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ECD6" w14:textId="77777777" w:rsidR="00231D65" w:rsidRPr="00E429B4" w:rsidRDefault="00231D65" w:rsidP="00F23F39">
      <w:pPr>
        <w:pStyle w:val="Title"/>
        <w:contextualSpacing/>
      </w:pPr>
      <w:r w:rsidRPr="00E429B4">
        <w:t>LNPA WORKING GROUP</w:t>
      </w:r>
    </w:p>
    <w:p w14:paraId="676C9585" w14:textId="77777777" w:rsidR="00231D65" w:rsidRPr="00E429B4" w:rsidRDefault="0040456D" w:rsidP="00F23F39">
      <w:pPr>
        <w:pStyle w:val="Title"/>
        <w:contextualSpacing/>
      </w:pPr>
      <w:r>
        <w:t>January 6-7, 2015</w:t>
      </w:r>
      <w:r w:rsidR="00231D65" w:rsidRPr="00E429B4">
        <w:t xml:space="preserve"> Meeting</w:t>
      </w:r>
    </w:p>
    <w:p w14:paraId="4BB10FF8" w14:textId="77777777" w:rsidR="00231D65" w:rsidRPr="00E429B4" w:rsidRDefault="00416596" w:rsidP="00F23F39">
      <w:pPr>
        <w:pStyle w:val="Title"/>
        <w:contextualSpacing/>
      </w:pPr>
      <w:r>
        <w:t>FINAL</w:t>
      </w:r>
      <w:r w:rsidR="00123898" w:rsidRPr="00E429B4">
        <w:t xml:space="preserve"> </w:t>
      </w:r>
      <w:r w:rsidR="00231D65" w:rsidRPr="00E429B4">
        <w:t>Minutes</w:t>
      </w:r>
    </w:p>
    <w:p w14:paraId="62BE7236" w14:textId="77777777" w:rsidR="00231D65" w:rsidRPr="00E429B4" w:rsidRDefault="00231D65" w:rsidP="00DE3C30">
      <w:pPr>
        <w:contextualSpacing/>
        <w:rPr>
          <w:b/>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4752"/>
        <w:gridCol w:w="4752"/>
      </w:tblGrid>
      <w:tr w:rsidR="00231D65" w:rsidRPr="00E429B4" w14:paraId="7C05897E" w14:textId="77777777" w:rsidTr="00B700C8">
        <w:trPr>
          <w:cantSplit/>
        </w:trPr>
        <w:tc>
          <w:tcPr>
            <w:tcW w:w="4752" w:type="dxa"/>
            <w:tcBorders>
              <w:top w:val="single" w:sz="4" w:space="0" w:color="auto"/>
              <w:left w:val="single" w:sz="4" w:space="0" w:color="auto"/>
              <w:bottom w:val="single" w:sz="4" w:space="0" w:color="auto"/>
              <w:right w:val="single" w:sz="4" w:space="0" w:color="auto"/>
            </w:tcBorders>
          </w:tcPr>
          <w:p w14:paraId="3F3068A5" w14:textId="77777777" w:rsidR="00231D65" w:rsidRPr="00E429B4" w:rsidRDefault="0040456D" w:rsidP="009560D7">
            <w:pPr>
              <w:pStyle w:val="Heading4"/>
              <w:tabs>
                <w:tab w:val="center" w:pos="4680"/>
                <w:tab w:val="right" w:pos="9360"/>
              </w:tabs>
              <w:spacing w:before="100" w:after="100"/>
              <w:ind w:left="0"/>
              <w:jc w:val="center"/>
            </w:pPr>
            <w:r>
              <w:t>Scottsdale, AZ</w:t>
            </w:r>
          </w:p>
        </w:tc>
        <w:tc>
          <w:tcPr>
            <w:tcW w:w="4752" w:type="dxa"/>
            <w:tcBorders>
              <w:top w:val="single" w:sz="4" w:space="0" w:color="auto"/>
              <w:bottom w:val="single" w:sz="4" w:space="0" w:color="auto"/>
              <w:right w:val="single" w:sz="4" w:space="0" w:color="auto"/>
            </w:tcBorders>
          </w:tcPr>
          <w:p w14:paraId="3F2B526A" w14:textId="77777777" w:rsidR="00231D65" w:rsidRPr="00E429B4" w:rsidRDefault="00A228B5" w:rsidP="0040456D">
            <w:pPr>
              <w:pStyle w:val="Heading4"/>
              <w:tabs>
                <w:tab w:val="center" w:pos="4680"/>
                <w:tab w:val="right" w:pos="9360"/>
              </w:tabs>
              <w:spacing w:before="100" w:after="100"/>
              <w:ind w:left="0"/>
              <w:jc w:val="center"/>
            </w:pPr>
            <w:r w:rsidRPr="00E429B4">
              <w:t xml:space="preserve">Host: </w:t>
            </w:r>
            <w:r w:rsidR="0040456D">
              <w:t>iconectiv</w:t>
            </w:r>
          </w:p>
        </w:tc>
      </w:tr>
    </w:tbl>
    <w:p w14:paraId="7B789092" w14:textId="77777777" w:rsidR="009A3061" w:rsidRPr="00E429B4" w:rsidRDefault="009A3061" w:rsidP="00DE3C30">
      <w:pPr>
        <w:contextualSpacing/>
      </w:pPr>
    </w:p>
    <w:p w14:paraId="5B4F1D29" w14:textId="77777777" w:rsidR="00BA0A6A" w:rsidRPr="00E429B4" w:rsidRDefault="00EA047F" w:rsidP="00BB75B5">
      <w:pPr>
        <w:contextualSpacing/>
        <w:jc w:val="center"/>
      </w:pPr>
      <w:r w:rsidRPr="00E429B4">
        <w:rPr>
          <w:b/>
          <w:u w:val="single"/>
        </w:rPr>
        <w:t xml:space="preserve">TUESDAY </w:t>
      </w:r>
      <w:r w:rsidR="0040456D">
        <w:rPr>
          <w:b/>
          <w:u w:val="single"/>
        </w:rPr>
        <w:t>January 6, 2015</w:t>
      </w:r>
    </w:p>
    <w:p w14:paraId="051E8BEF" w14:textId="77777777" w:rsidR="00B13027" w:rsidRPr="00E92C4A" w:rsidRDefault="00B222AA" w:rsidP="00E92C4A">
      <w:pPr>
        <w:spacing w:before="160" w:after="80"/>
        <w:contextualSpacing/>
        <w:jc w:val="center"/>
        <w:rPr>
          <w:b/>
          <w:color w:val="000000"/>
        </w:rPr>
      </w:pPr>
      <w:r w:rsidRPr="00E429B4">
        <w:rPr>
          <w:b/>
          <w:color w:val="000000"/>
        </w:rPr>
        <w:t>Attendance</w:t>
      </w:r>
      <w:bookmarkStart w:id="0" w:name="OLE_LINK2"/>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160"/>
        <w:gridCol w:w="2700"/>
        <w:gridCol w:w="2070"/>
        <w:gridCol w:w="8"/>
        <w:gridCol w:w="2590"/>
        <w:gridCol w:w="12"/>
      </w:tblGrid>
      <w:tr w:rsidR="00B60A68" w:rsidRPr="00E429B4" w14:paraId="48BD9A93" w14:textId="77777777" w:rsidTr="00E92C4A">
        <w:trPr>
          <w:trHeight w:val="408"/>
          <w:tblHeader/>
        </w:trPr>
        <w:tc>
          <w:tcPr>
            <w:tcW w:w="2160" w:type="dxa"/>
            <w:shd w:val="solid" w:color="000080" w:fill="FFFFFF"/>
          </w:tcPr>
          <w:bookmarkEnd w:id="0"/>
          <w:p w14:paraId="7FEB01B9" w14:textId="77777777" w:rsidR="00B60A68" w:rsidRPr="00E429B4" w:rsidRDefault="00B60A68" w:rsidP="00B60A68">
            <w:pPr>
              <w:rPr>
                <w:b/>
                <w:color w:val="FFFFFF"/>
              </w:rPr>
            </w:pPr>
            <w:r w:rsidRPr="00E429B4">
              <w:rPr>
                <w:b/>
                <w:color w:val="FFFFFF"/>
              </w:rPr>
              <w:t>Name</w:t>
            </w:r>
          </w:p>
        </w:tc>
        <w:tc>
          <w:tcPr>
            <w:tcW w:w="2700" w:type="dxa"/>
            <w:shd w:val="solid" w:color="000080" w:fill="FFFFFF"/>
          </w:tcPr>
          <w:p w14:paraId="75AE155B" w14:textId="77777777" w:rsidR="00B60A68" w:rsidRPr="00E429B4" w:rsidRDefault="00B60A68" w:rsidP="00B60A68">
            <w:pPr>
              <w:rPr>
                <w:b/>
                <w:color w:val="FFFFFF"/>
              </w:rPr>
            </w:pPr>
            <w:r w:rsidRPr="00E429B4">
              <w:rPr>
                <w:b/>
                <w:color w:val="FFFFFF"/>
              </w:rPr>
              <w:t>Company</w:t>
            </w:r>
          </w:p>
        </w:tc>
        <w:tc>
          <w:tcPr>
            <w:tcW w:w="2070" w:type="dxa"/>
            <w:shd w:val="solid" w:color="000080" w:fill="FFFFFF"/>
          </w:tcPr>
          <w:p w14:paraId="32764DB4" w14:textId="77777777" w:rsidR="00B60A68" w:rsidRPr="00E429B4" w:rsidRDefault="00B60A68" w:rsidP="00B60A68">
            <w:pPr>
              <w:rPr>
                <w:b/>
                <w:color w:val="FFFFFF"/>
              </w:rPr>
            </w:pPr>
            <w:r w:rsidRPr="00E429B4">
              <w:rPr>
                <w:b/>
                <w:color w:val="FFFFFF"/>
              </w:rPr>
              <w:t>Name</w:t>
            </w:r>
          </w:p>
        </w:tc>
        <w:tc>
          <w:tcPr>
            <w:tcW w:w="2610" w:type="dxa"/>
            <w:gridSpan w:val="3"/>
            <w:shd w:val="solid" w:color="000080" w:fill="FFFFFF"/>
          </w:tcPr>
          <w:p w14:paraId="7F8FBFCA" w14:textId="77777777" w:rsidR="00B60A68" w:rsidRPr="00E429B4" w:rsidRDefault="00B60A68" w:rsidP="00B60A68">
            <w:pPr>
              <w:rPr>
                <w:b/>
                <w:color w:val="FFFFFF"/>
              </w:rPr>
            </w:pPr>
            <w:r w:rsidRPr="00E429B4">
              <w:rPr>
                <w:b/>
                <w:color w:val="FFFFFF"/>
              </w:rPr>
              <w:t>Company</w:t>
            </w:r>
          </w:p>
        </w:tc>
      </w:tr>
      <w:tr w:rsidR="00BD4F9D" w:rsidRPr="00195D55" w14:paraId="4600505E" w14:textId="77777777" w:rsidTr="00934ADD">
        <w:trPr>
          <w:gridAfter w:val="1"/>
          <w:wAfter w:w="12" w:type="dxa"/>
          <w:trHeight w:val="319"/>
        </w:trPr>
        <w:tc>
          <w:tcPr>
            <w:tcW w:w="2160" w:type="dxa"/>
            <w:vAlign w:val="center"/>
          </w:tcPr>
          <w:p w14:paraId="2CDFCC59" w14:textId="77777777" w:rsidR="00BD4F9D" w:rsidRDefault="00BD4F9D">
            <w:pPr>
              <w:rPr>
                <w:color w:val="000000"/>
              </w:rPr>
            </w:pPr>
            <w:r>
              <w:rPr>
                <w:color w:val="000000"/>
              </w:rPr>
              <w:t>Lonnie Keck</w:t>
            </w:r>
          </w:p>
        </w:tc>
        <w:tc>
          <w:tcPr>
            <w:tcW w:w="2700" w:type="dxa"/>
            <w:vAlign w:val="center"/>
          </w:tcPr>
          <w:p w14:paraId="20AF4F18" w14:textId="77777777" w:rsidR="00BD4F9D" w:rsidRDefault="00BD4F9D">
            <w:pPr>
              <w:rPr>
                <w:color w:val="000000"/>
              </w:rPr>
            </w:pPr>
            <w:r>
              <w:rPr>
                <w:color w:val="000000"/>
              </w:rPr>
              <w:t>AT&amp;T</w:t>
            </w:r>
          </w:p>
        </w:tc>
        <w:tc>
          <w:tcPr>
            <w:tcW w:w="2078" w:type="dxa"/>
            <w:gridSpan w:val="2"/>
            <w:vAlign w:val="bottom"/>
          </w:tcPr>
          <w:p w14:paraId="007A209E" w14:textId="77777777" w:rsidR="00BD4F9D" w:rsidRDefault="00BD4F9D" w:rsidP="00DD2340">
            <w:pPr>
              <w:rPr>
                <w:color w:val="000000"/>
              </w:rPr>
            </w:pPr>
            <w:r>
              <w:rPr>
                <w:color w:val="000000"/>
              </w:rPr>
              <w:t>Gary Sacra</w:t>
            </w:r>
          </w:p>
        </w:tc>
        <w:tc>
          <w:tcPr>
            <w:tcW w:w="2590" w:type="dxa"/>
            <w:vAlign w:val="bottom"/>
          </w:tcPr>
          <w:p w14:paraId="6841F928" w14:textId="77777777" w:rsidR="00BD4F9D" w:rsidRDefault="00BD4F9D" w:rsidP="00DD2340">
            <w:pPr>
              <w:rPr>
                <w:color w:val="000000"/>
              </w:rPr>
            </w:pPr>
            <w:r>
              <w:rPr>
                <w:color w:val="000000"/>
              </w:rPr>
              <w:t>Neustar</w:t>
            </w:r>
          </w:p>
        </w:tc>
      </w:tr>
      <w:tr w:rsidR="00BD4F9D" w:rsidRPr="00195D55" w14:paraId="602285AB" w14:textId="77777777" w:rsidTr="00934ADD">
        <w:trPr>
          <w:gridAfter w:val="1"/>
          <w:wAfter w:w="12" w:type="dxa"/>
          <w:trHeight w:val="319"/>
        </w:trPr>
        <w:tc>
          <w:tcPr>
            <w:tcW w:w="2160" w:type="dxa"/>
            <w:vAlign w:val="center"/>
          </w:tcPr>
          <w:p w14:paraId="15180D7A" w14:textId="77777777" w:rsidR="00BD4F9D" w:rsidRDefault="00BD4F9D">
            <w:pPr>
              <w:rPr>
                <w:color w:val="000000"/>
              </w:rPr>
            </w:pPr>
            <w:r>
              <w:rPr>
                <w:color w:val="000000"/>
              </w:rPr>
              <w:t>Ron Steen</w:t>
            </w:r>
          </w:p>
        </w:tc>
        <w:tc>
          <w:tcPr>
            <w:tcW w:w="2700" w:type="dxa"/>
            <w:vAlign w:val="bottom"/>
          </w:tcPr>
          <w:p w14:paraId="56C9C74D" w14:textId="77777777" w:rsidR="00BD4F9D" w:rsidRDefault="00BD4F9D">
            <w:pPr>
              <w:rPr>
                <w:color w:val="000000"/>
              </w:rPr>
            </w:pPr>
            <w:r>
              <w:rPr>
                <w:color w:val="000000"/>
              </w:rPr>
              <w:t>AT&amp;T</w:t>
            </w:r>
          </w:p>
        </w:tc>
        <w:tc>
          <w:tcPr>
            <w:tcW w:w="2078" w:type="dxa"/>
            <w:gridSpan w:val="2"/>
            <w:vAlign w:val="center"/>
          </w:tcPr>
          <w:p w14:paraId="15EFC7D7" w14:textId="77777777" w:rsidR="00BD4F9D" w:rsidRDefault="00BD4F9D" w:rsidP="00DD2340">
            <w:pPr>
              <w:rPr>
                <w:color w:val="000000"/>
              </w:rPr>
            </w:pPr>
            <w:r>
              <w:rPr>
                <w:color w:val="000000"/>
              </w:rPr>
              <w:t>Jim Rooks</w:t>
            </w:r>
          </w:p>
        </w:tc>
        <w:tc>
          <w:tcPr>
            <w:tcW w:w="2590" w:type="dxa"/>
            <w:vAlign w:val="center"/>
          </w:tcPr>
          <w:p w14:paraId="2AD2480B" w14:textId="77777777" w:rsidR="00BD4F9D" w:rsidRDefault="00BD4F9D" w:rsidP="00DD2340">
            <w:pPr>
              <w:rPr>
                <w:color w:val="000000"/>
              </w:rPr>
            </w:pPr>
            <w:r>
              <w:rPr>
                <w:color w:val="000000"/>
              </w:rPr>
              <w:t>Neustar</w:t>
            </w:r>
          </w:p>
        </w:tc>
      </w:tr>
      <w:tr w:rsidR="00BD4F9D" w:rsidRPr="00195D55" w14:paraId="43FF50C9" w14:textId="77777777" w:rsidTr="007F35AF">
        <w:trPr>
          <w:gridAfter w:val="1"/>
          <w:wAfter w:w="12" w:type="dxa"/>
          <w:trHeight w:val="319"/>
        </w:trPr>
        <w:tc>
          <w:tcPr>
            <w:tcW w:w="2160" w:type="dxa"/>
            <w:vAlign w:val="center"/>
          </w:tcPr>
          <w:p w14:paraId="276EC963" w14:textId="77777777" w:rsidR="00BD4F9D" w:rsidRDefault="00BD4F9D">
            <w:pPr>
              <w:rPr>
                <w:color w:val="000000"/>
              </w:rPr>
            </w:pPr>
            <w:r>
              <w:rPr>
                <w:color w:val="000000"/>
              </w:rPr>
              <w:t>David Alread</w:t>
            </w:r>
          </w:p>
        </w:tc>
        <w:tc>
          <w:tcPr>
            <w:tcW w:w="2700" w:type="dxa"/>
            <w:vAlign w:val="center"/>
          </w:tcPr>
          <w:p w14:paraId="6030B3C1" w14:textId="77777777" w:rsidR="00BD4F9D" w:rsidRDefault="00BD4F9D">
            <w:pPr>
              <w:rPr>
                <w:color w:val="000000"/>
              </w:rPr>
            </w:pPr>
            <w:r>
              <w:rPr>
                <w:color w:val="000000"/>
              </w:rPr>
              <w:t>AT&amp;T (phone)</w:t>
            </w:r>
          </w:p>
        </w:tc>
        <w:tc>
          <w:tcPr>
            <w:tcW w:w="2078" w:type="dxa"/>
            <w:gridSpan w:val="2"/>
            <w:vAlign w:val="center"/>
          </w:tcPr>
          <w:p w14:paraId="476CD651" w14:textId="77777777" w:rsidR="00BD4F9D" w:rsidRDefault="00BD4F9D" w:rsidP="00DD2340">
            <w:pPr>
              <w:rPr>
                <w:color w:val="000000"/>
              </w:rPr>
            </w:pPr>
            <w:r>
              <w:rPr>
                <w:color w:val="000000"/>
              </w:rPr>
              <w:t>John Nakamura</w:t>
            </w:r>
          </w:p>
        </w:tc>
        <w:tc>
          <w:tcPr>
            <w:tcW w:w="2590" w:type="dxa"/>
            <w:vAlign w:val="center"/>
          </w:tcPr>
          <w:p w14:paraId="3566CE26" w14:textId="77777777" w:rsidR="00BD4F9D" w:rsidRDefault="00BD4F9D" w:rsidP="00DD2340">
            <w:pPr>
              <w:rPr>
                <w:color w:val="000000"/>
              </w:rPr>
            </w:pPr>
            <w:r>
              <w:rPr>
                <w:color w:val="000000"/>
              </w:rPr>
              <w:t>Neustar</w:t>
            </w:r>
          </w:p>
        </w:tc>
      </w:tr>
      <w:tr w:rsidR="00BD4F9D" w:rsidRPr="00195D55" w14:paraId="7DC698C0" w14:textId="77777777" w:rsidTr="007F35AF">
        <w:trPr>
          <w:gridAfter w:val="1"/>
          <w:wAfter w:w="12" w:type="dxa"/>
          <w:trHeight w:val="319"/>
        </w:trPr>
        <w:tc>
          <w:tcPr>
            <w:tcW w:w="2160" w:type="dxa"/>
            <w:vAlign w:val="bottom"/>
          </w:tcPr>
          <w:p w14:paraId="34CB05B6" w14:textId="77777777" w:rsidR="00BD4F9D" w:rsidRDefault="00BD4F9D" w:rsidP="00DD2340">
            <w:pPr>
              <w:rPr>
                <w:color w:val="000000"/>
              </w:rPr>
            </w:pPr>
            <w:r>
              <w:rPr>
                <w:color w:val="000000"/>
              </w:rPr>
              <w:t>Penn Pfautz</w:t>
            </w:r>
          </w:p>
        </w:tc>
        <w:tc>
          <w:tcPr>
            <w:tcW w:w="2700" w:type="dxa"/>
            <w:vAlign w:val="bottom"/>
          </w:tcPr>
          <w:p w14:paraId="6BA6F706" w14:textId="77777777" w:rsidR="00BD4F9D" w:rsidRDefault="00BD4F9D" w:rsidP="00DD2340">
            <w:pPr>
              <w:rPr>
                <w:color w:val="000000"/>
              </w:rPr>
            </w:pPr>
            <w:r>
              <w:rPr>
                <w:color w:val="000000"/>
              </w:rPr>
              <w:t>AT&amp;T (phone)</w:t>
            </w:r>
          </w:p>
        </w:tc>
        <w:tc>
          <w:tcPr>
            <w:tcW w:w="2078" w:type="dxa"/>
            <w:gridSpan w:val="2"/>
            <w:vAlign w:val="center"/>
          </w:tcPr>
          <w:p w14:paraId="7F5F8E32" w14:textId="77777777" w:rsidR="00BD4F9D" w:rsidRDefault="00BD4F9D" w:rsidP="00DD2340">
            <w:pPr>
              <w:rPr>
                <w:color w:val="000000"/>
              </w:rPr>
            </w:pPr>
            <w:r>
              <w:rPr>
                <w:color w:val="000000"/>
              </w:rPr>
              <w:t>Lavinia Rotaru</w:t>
            </w:r>
          </w:p>
        </w:tc>
        <w:tc>
          <w:tcPr>
            <w:tcW w:w="2590" w:type="dxa"/>
            <w:vAlign w:val="center"/>
          </w:tcPr>
          <w:p w14:paraId="0FDF1F76" w14:textId="77777777" w:rsidR="00BD4F9D" w:rsidRDefault="00BD4F9D" w:rsidP="00DD2340">
            <w:pPr>
              <w:rPr>
                <w:color w:val="000000"/>
              </w:rPr>
            </w:pPr>
            <w:r>
              <w:rPr>
                <w:color w:val="000000"/>
              </w:rPr>
              <w:t>Neustar</w:t>
            </w:r>
          </w:p>
        </w:tc>
      </w:tr>
      <w:tr w:rsidR="00BD4F9D" w:rsidRPr="00195D55" w14:paraId="6D021F56" w14:textId="77777777" w:rsidTr="007F35AF">
        <w:trPr>
          <w:gridAfter w:val="1"/>
          <w:wAfter w:w="12" w:type="dxa"/>
          <w:trHeight w:val="319"/>
        </w:trPr>
        <w:tc>
          <w:tcPr>
            <w:tcW w:w="2160" w:type="dxa"/>
            <w:vAlign w:val="bottom"/>
          </w:tcPr>
          <w:p w14:paraId="46DF085E" w14:textId="77777777" w:rsidR="00BD4F9D" w:rsidRDefault="00BD4F9D" w:rsidP="00DD2340">
            <w:pPr>
              <w:rPr>
                <w:color w:val="000000"/>
              </w:rPr>
            </w:pPr>
            <w:r>
              <w:rPr>
                <w:color w:val="000000"/>
              </w:rPr>
              <w:t>Renee Dillon</w:t>
            </w:r>
          </w:p>
        </w:tc>
        <w:tc>
          <w:tcPr>
            <w:tcW w:w="2700" w:type="dxa"/>
            <w:vAlign w:val="bottom"/>
          </w:tcPr>
          <w:p w14:paraId="7550D97C" w14:textId="77777777" w:rsidR="00BD4F9D" w:rsidRDefault="00BD4F9D" w:rsidP="00DD2340">
            <w:pPr>
              <w:rPr>
                <w:color w:val="000000"/>
              </w:rPr>
            </w:pPr>
            <w:r>
              <w:rPr>
                <w:color w:val="000000"/>
              </w:rPr>
              <w:t>AT&amp;T (phone)</w:t>
            </w:r>
          </w:p>
        </w:tc>
        <w:tc>
          <w:tcPr>
            <w:tcW w:w="2078" w:type="dxa"/>
            <w:gridSpan w:val="2"/>
            <w:vAlign w:val="center"/>
          </w:tcPr>
          <w:p w14:paraId="39B453FF" w14:textId="77777777" w:rsidR="00BD4F9D" w:rsidRDefault="00BD4F9D" w:rsidP="00DD2340">
            <w:pPr>
              <w:rPr>
                <w:color w:val="000000"/>
              </w:rPr>
            </w:pPr>
            <w:r>
              <w:rPr>
                <w:color w:val="000000"/>
              </w:rPr>
              <w:t>Marcel Champagne</w:t>
            </w:r>
          </w:p>
        </w:tc>
        <w:tc>
          <w:tcPr>
            <w:tcW w:w="2590" w:type="dxa"/>
            <w:vAlign w:val="center"/>
          </w:tcPr>
          <w:p w14:paraId="5607317B" w14:textId="77777777" w:rsidR="00BD4F9D" w:rsidRDefault="00BD4F9D" w:rsidP="00DD2340">
            <w:pPr>
              <w:rPr>
                <w:color w:val="000000"/>
              </w:rPr>
            </w:pPr>
            <w:r>
              <w:rPr>
                <w:color w:val="000000"/>
              </w:rPr>
              <w:t>Neustar</w:t>
            </w:r>
          </w:p>
        </w:tc>
      </w:tr>
      <w:tr w:rsidR="00BD4F9D" w:rsidRPr="00195D55" w14:paraId="06CCD702" w14:textId="77777777" w:rsidTr="002648F9">
        <w:trPr>
          <w:gridAfter w:val="1"/>
          <w:wAfter w:w="12" w:type="dxa"/>
          <w:trHeight w:val="319"/>
        </w:trPr>
        <w:tc>
          <w:tcPr>
            <w:tcW w:w="2160" w:type="dxa"/>
            <w:vAlign w:val="center"/>
          </w:tcPr>
          <w:p w14:paraId="0579166A" w14:textId="77777777" w:rsidR="00BD4F9D" w:rsidRDefault="00BD4F9D" w:rsidP="00DD2340">
            <w:pPr>
              <w:rPr>
                <w:color w:val="000000"/>
              </w:rPr>
            </w:pPr>
            <w:r>
              <w:rPr>
                <w:color w:val="000000"/>
              </w:rPr>
              <w:t>Teresa Patton</w:t>
            </w:r>
          </w:p>
        </w:tc>
        <w:tc>
          <w:tcPr>
            <w:tcW w:w="2700" w:type="dxa"/>
            <w:vAlign w:val="center"/>
          </w:tcPr>
          <w:p w14:paraId="115D90D7" w14:textId="77777777" w:rsidR="00BD4F9D" w:rsidRDefault="00BD4F9D" w:rsidP="00DD2340">
            <w:pPr>
              <w:rPr>
                <w:color w:val="000000"/>
              </w:rPr>
            </w:pPr>
            <w:r>
              <w:rPr>
                <w:color w:val="000000"/>
              </w:rPr>
              <w:t>AT&amp;T (phone)</w:t>
            </w:r>
          </w:p>
        </w:tc>
        <w:tc>
          <w:tcPr>
            <w:tcW w:w="2078" w:type="dxa"/>
            <w:gridSpan w:val="2"/>
            <w:vAlign w:val="center"/>
          </w:tcPr>
          <w:p w14:paraId="4D8A41A6" w14:textId="77777777" w:rsidR="00BD4F9D" w:rsidRDefault="00BD4F9D" w:rsidP="00DD2340">
            <w:pPr>
              <w:rPr>
                <w:color w:val="000000"/>
              </w:rPr>
            </w:pPr>
            <w:r>
              <w:rPr>
                <w:color w:val="000000"/>
              </w:rPr>
              <w:t>Mubeen Saifullah</w:t>
            </w:r>
          </w:p>
        </w:tc>
        <w:tc>
          <w:tcPr>
            <w:tcW w:w="2590" w:type="dxa"/>
            <w:vAlign w:val="center"/>
          </w:tcPr>
          <w:p w14:paraId="4C056A53" w14:textId="77777777" w:rsidR="00BD4F9D" w:rsidRDefault="00BD4F9D" w:rsidP="00DD2340">
            <w:pPr>
              <w:rPr>
                <w:color w:val="000000"/>
              </w:rPr>
            </w:pPr>
            <w:r>
              <w:rPr>
                <w:color w:val="000000"/>
              </w:rPr>
              <w:t>Neustar</w:t>
            </w:r>
          </w:p>
        </w:tc>
      </w:tr>
      <w:tr w:rsidR="00BD4F9D" w:rsidRPr="00195D55" w14:paraId="461FC266" w14:textId="77777777" w:rsidTr="002648F9">
        <w:trPr>
          <w:gridAfter w:val="1"/>
          <w:wAfter w:w="12" w:type="dxa"/>
          <w:trHeight w:val="319"/>
        </w:trPr>
        <w:tc>
          <w:tcPr>
            <w:tcW w:w="2160" w:type="dxa"/>
            <w:vAlign w:val="center"/>
          </w:tcPr>
          <w:p w14:paraId="7B612DEE" w14:textId="77777777" w:rsidR="00BD4F9D" w:rsidRDefault="00BD4F9D" w:rsidP="00DD2340">
            <w:pPr>
              <w:rPr>
                <w:color w:val="000000"/>
              </w:rPr>
            </w:pPr>
            <w:r>
              <w:rPr>
                <w:color w:val="000000"/>
              </w:rPr>
              <w:t>Tracey Guidotti</w:t>
            </w:r>
          </w:p>
        </w:tc>
        <w:tc>
          <w:tcPr>
            <w:tcW w:w="2700" w:type="dxa"/>
            <w:vAlign w:val="bottom"/>
          </w:tcPr>
          <w:p w14:paraId="5A2C0B3B" w14:textId="77777777" w:rsidR="00BD4F9D" w:rsidRDefault="00BD4F9D" w:rsidP="00DD2340">
            <w:pPr>
              <w:rPr>
                <w:color w:val="000000"/>
              </w:rPr>
            </w:pPr>
            <w:r>
              <w:rPr>
                <w:color w:val="000000"/>
              </w:rPr>
              <w:t>AT&amp;T (phone)</w:t>
            </w:r>
          </w:p>
        </w:tc>
        <w:tc>
          <w:tcPr>
            <w:tcW w:w="2078" w:type="dxa"/>
            <w:gridSpan w:val="2"/>
            <w:vAlign w:val="center"/>
          </w:tcPr>
          <w:p w14:paraId="66B7B55E" w14:textId="77777777" w:rsidR="00BD4F9D" w:rsidRDefault="00BD4F9D" w:rsidP="00DD2340">
            <w:pPr>
              <w:rPr>
                <w:color w:val="000000"/>
              </w:rPr>
            </w:pPr>
            <w:r>
              <w:rPr>
                <w:color w:val="000000"/>
              </w:rPr>
              <w:t>Pamela Connell</w:t>
            </w:r>
          </w:p>
        </w:tc>
        <w:tc>
          <w:tcPr>
            <w:tcW w:w="2590" w:type="dxa"/>
            <w:vAlign w:val="center"/>
          </w:tcPr>
          <w:p w14:paraId="30B5B64F" w14:textId="77777777" w:rsidR="00BD4F9D" w:rsidRDefault="00BD4F9D" w:rsidP="00DD2340">
            <w:pPr>
              <w:rPr>
                <w:color w:val="000000"/>
              </w:rPr>
            </w:pPr>
            <w:r>
              <w:rPr>
                <w:color w:val="000000"/>
              </w:rPr>
              <w:t>Neustar</w:t>
            </w:r>
          </w:p>
        </w:tc>
      </w:tr>
      <w:tr w:rsidR="00BD4F9D" w:rsidRPr="00195D55" w14:paraId="3F912BEB" w14:textId="77777777" w:rsidTr="00BC3C1B">
        <w:trPr>
          <w:gridAfter w:val="1"/>
          <w:wAfter w:w="12" w:type="dxa"/>
          <w:trHeight w:val="319"/>
        </w:trPr>
        <w:tc>
          <w:tcPr>
            <w:tcW w:w="2160" w:type="dxa"/>
            <w:vAlign w:val="bottom"/>
          </w:tcPr>
          <w:p w14:paraId="4B71AAC1" w14:textId="77777777" w:rsidR="00BD4F9D" w:rsidRDefault="00BD4F9D" w:rsidP="00DD2340">
            <w:pPr>
              <w:rPr>
                <w:color w:val="000000"/>
              </w:rPr>
            </w:pPr>
            <w:r>
              <w:rPr>
                <w:color w:val="000000"/>
              </w:rPr>
              <w:t>Lisa Jill Freeman</w:t>
            </w:r>
          </w:p>
        </w:tc>
        <w:tc>
          <w:tcPr>
            <w:tcW w:w="2700" w:type="dxa"/>
            <w:vAlign w:val="bottom"/>
          </w:tcPr>
          <w:p w14:paraId="62B096F0" w14:textId="77777777" w:rsidR="00BD4F9D" w:rsidRDefault="00BD4F9D" w:rsidP="00DD2340">
            <w:pPr>
              <w:rPr>
                <w:color w:val="000000"/>
              </w:rPr>
            </w:pPr>
            <w:r>
              <w:rPr>
                <w:color w:val="000000"/>
              </w:rPr>
              <w:t>Bandwidth.com (phone)</w:t>
            </w:r>
          </w:p>
        </w:tc>
        <w:tc>
          <w:tcPr>
            <w:tcW w:w="2078" w:type="dxa"/>
            <w:gridSpan w:val="2"/>
            <w:vAlign w:val="center"/>
          </w:tcPr>
          <w:p w14:paraId="2B9B5373" w14:textId="77777777" w:rsidR="00BD4F9D" w:rsidRDefault="00BD4F9D" w:rsidP="00DD2340">
            <w:pPr>
              <w:rPr>
                <w:color w:val="000000"/>
              </w:rPr>
            </w:pPr>
            <w:r>
              <w:rPr>
                <w:color w:val="000000"/>
              </w:rPr>
              <w:t>Paul LaGattuta</w:t>
            </w:r>
          </w:p>
        </w:tc>
        <w:tc>
          <w:tcPr>
            <w:tcW w:w="2590" w:type="dxa"/>
            <w:vAlign w:val="center"/>
          </w:tcPr>
          <w:p w14:paraId="00DD2997" w14:textId="77777777" w:rsidR="00BD4F9D" w:rsidRDefault="00BD4F9D" w:rsidP="00DD2340">
            <w:pPr>
              <w:rPr>
                <w:color w:val="000000"/>
              </w:rPr>
            </w:pPr>
            <w:r>
              <w:rPr>
                <w:color w:val="000000"/>
              </w:rPr>
              <w:t>Neustar</w:t>
            </w:r>
          </w:p>
        </w:tc>
      </w:tr>
      <w:tr w:rsidR="00BD4F9D" w:rsidRPr="00195D55" w14:paraId="42C99B8B" w14:textId="77777777" w:rsidTr="00BC3C1B">
        <w:trPr>
          <w:gridAfter w:val="1"/>
          <w:wAfter w:w="12" w:type="dxa"/>
          <w:trHeight w:val="319"/>
        </w:trPr>
        <w:tc>
          <w:tcPr>
            <w:tcW w:w="2160" w:type="dxa"/>
            <w:vAlign w:val="center"/>
          </w:tcPr>
          <w:p w14:paraId="3F4EBAB4" w14:textId="77777777" w:rsidR="00BD4F9D" w:rsidRDefault="00BD4F9D" w:rsidP="00DD2340">
            <w:pPr>
              <w:rPr>
                <w:color w:val="000000"/>
              </w:rPr>
            </w:pPr>
            <w:r>
              <w:rPr>
                <w:color w:val="000000"/>
              </w:rPr>
              <w:t>Marian Hearn</w:t>
            </w:r>
          </w:p>
        </w:tc>
        <w:tc>
          <w:tcPr>
            <w:tcW w:w="2700" w:type="dxa"/>
            <w:vAlign w:val="center"/>
          </w:tcPr>
          <w:p w14:paraId="4A5D52A6" w14:textId="77777777" w:rsidR="00BD4F9D" w:rsidRDefault="00BD4F9D" w:rsidP="00DD2340">
            <w:pPr>
              <w:rPr>
                <w:color w:val="000000"/>
              </w:rPr>
            </w:pPr>
            <w:r>
              <w:rPr>
                <w:color w:val="000000"/>
              </w:rPr>
              <w:t xml:space="preserve">Canadian LNP </w:t>
            </w:r>
          </w:p>
        </w:tc>
        <w:tc>
          <w:tcPr>
            <w:tcW w:w="2078" w:type="dxa"/>
            <w:gridSpan w:val="2"/>
            <w:vAlign w:val="center"/>
          </w:tcPr>
          <w:p w14:paraId="79387A2D" w14:textId="77777777" w:rsidR="00BD4F9D" w:rsidRDefault="00BD4F9D" w:rsidP="00DD2340">
            <w:pPr>
              <w:rPr>
                <w:color w:val="000000"/>
              </w:rPr>
            </w:pPr>
            <w:r>
              <w:rPr>
                <w:color w:val="000000"/>
              </w:rPr>
              <w:t>Shannon Sevigny</w:t>
            </w:r>
          </w:p>
        </w:tc>
        <w:tc>
          <w:tcPr>
            <w:tcW w:w="2590" w:type="dxa"/>
            <w:vAlign w:val="center"/>
          </w:tcPr>
          <w:p w14:paraId="06B40251" w14:textId="77777777" w:rsidR="00BD4F9D" w:rsidRDefault="00BD4F9D" w:rsidP="00DD2340">
            <w:pPr>
              <w:rPr>
                <w:color w:val="000000"/>
              </w:rPr>
            </w:pPr>
            <w:r>
              <w:rPr>
                <w:color w:val="000000"/>
              </w:rPr>
              <w:t>Neustar Pooling (phone)</w:t>
            </w:r>
          </w:p>
        </w:tc>
      </w:tr>
      <w:tr w:rsidR="00BD4F9D" w:rsidRPr="00195D55" w14:paraId="051BDB94" w14:textId="77777777" w:rsidTr="00BC3C1B">
        <w:trPr>
          <w:gridAfter w:val="1"/>
          <w:wAfter w:w="12" w:type="dxa"/>
          <w:trHeight w:val="319"/>
        </w:trPr>
        <w:tc>
          <w:tcPr>
            <w:tcW w:w="2160" w:type="dxa"/>
            <w:vAlign w:val="center"/>
          </w:tcPr>
          <w:p w14:paraId="4B60ED3A" w14:textId="77777777" w:rsidR="00BD4F9D" w:rsidRDefault="00BD4F9D" w:rsidP="00DD2340">
            <w:pPr>
              <w:rPr>
                <w:color w:val="000000"/>
              </w:rPr>
            </w:pPr>
            <w:r>
              <w:rPr>
                <w:color w:val="000000"/>
              </w:rPr>
              <w:t>Mary Retka</w:t>
            </w:r>
          </w:p>
        </w:tc>
        <w:tc>
          <w:tcPr>
            <w:tcW w:w="2700" w:type="dxa"/>
            <w:vAlign w:val="center"/>
          </w:tcPr>
          <w:p w14:paraId="607999B8" w14:textId="77777777" w:rsidR="00BD4F9D" w:rsidRDefault="00BD4F9D" w:rsidP="00DD2340">
            <w:pPr>
              <w:rPr>
                <w:color w:val="000000"/>
              </w:rPr>
            </w:pPr>
            <w:r>
              <w:rPr>
                <w:color w:val="000000"/>
              </w:rPr>
              <w:t>CenturyLink (phone)</w:t>
            </w:r>
          </w:p>
        </w:tc>
        <w:tc>
          <w:tcPr>
            <w:tcW w:w="2078" w:type="dxa"/>
            <w:gridSpan w:val="2"/>
            <w:vAlign w:val="center"/>
          </w:tcPr>
          <w:p w14:paraId="340B04E8" w14:textId="77777777" w:rsidR="00BD4F9D" w:rsidRDefault="00BD4F9D" w:rsidP="00DD2340">
            <w:pPr>
              <w:rPr>
                <w:color w:val="000000"/>
              </w:rPr>
            </w:pPr>
            <w:r>
              <w:rPr>
                <w:color w:val="000000"/>
              </w:rPr>
              <w:t>Ramesh Chellamani</w:t>
            </w:r>
          </w:p>
        </w:tc>
        <w:tc>
          <w:tcPr>
            <w:tcW w:w="2590" w:type="dxa"/>
            <w:vAlign w:val="center"/>
          </w:tcPr>
          <w:p w14:paraId="25C802B0" w14:textId="77777777" w:rsidR="00BD4F9D" w:rsidRDefault="00BD4F9D" w:rsidP="00DD2340">
            <w:pPr>
              <w:rPr>
                <w:color w:val="000000"/>
              </w:rPr>
            </w:pPr>
            <w:r>
              <w:rPr>
                <w:color w:val="000000"/>
              </w:rPr>
              <w:t>Oracle Communications</w:t>
            </w:r>
          </w:p>
        </w:tc>
      </w:tr>
      <w:tr w:rsidR="00BD4F9D" w:rsidRPr="00195D55" w14:paraId="7E7E5D74" w14:textId="77777777" w:rsidTr="007F35AF">
        <w:trPr>
          <w:gridAfter w:val="1"/>
          <w:wAfter w:w="12" w:type="dxa"/>
          <w:trHeight w:val="319"/>
        </w:trPr>
        <w:tc>
          <w:tcPr>
            <w:tcW w:w="2160" w:type="dxa"/>
            <w:vAlign w:val="center"/>
          </w:tcPr>
          <w:p w14:paraId="18C374BD" w14:textId="77777777" w:rsidR="00BD4F9D" w:rsidRDefault="00BD4F9D" w:rsidP="00DD2340">
            <w:pPr>
              <w:rPr>
                <w:color w:val="000000"/>
              </w:rPr>
            </w:pPr>
            <w:r>
              <w:rPr>
                <w:color w:val="000000"/>
              </w:rPr>
              <w:t>Brenda Bloemke</w:t>
            </w:r>
          </w:p>
        </w:tc>
        <w:tc>
          <w:tcPr>
            <w:tcW w:w="2700" w:type="dxa"/>
            <w:vAlign w:val="center"/>
          </w:tcPr>
          <w:p w14:paraId="1D624470" w14:textId="77777777" w:rsidR="00BD4F9D" w:rsidRDefault="00BD4F9D" w:rsidP="00DD2340">
            <w:pPr>
              <w:rPr>
                <w:color w:val="000000"/>
              </w:rPr>
            </w:pPr>
            <w:r>
              <w:rPr>
                <w:color w:val="000000"/>
              </w:rPr>
              <w:t>Comcast</w:t>
            </w:r>
          </w:p>
        </w:tc>
        <w:tc>
          <w:tcPr>
            <w:tcW w:w="2078" w:type="dxa"/>
            <w:gridSpan w:val="2"/>
            <w:vAlign w:val="center"/>
          </w:tcPr>
          <w:p w14:paraId="5DE844FE" w14:textId="77777777" w:rsidR="00BD4F9D" w:rsidRDefault="00BD4F9D" w:rsidP="00DD2340">
            <w:pPr>
              <w:rPr>
                <w:color w:val="000000"/>
              </w:rPr>
            </w:pPr>
            <w:r>
              <w:rPr>
                <w:color w:val="000000"/>
              </w:rPr>
              <w:t>Towanda Russell</w:t>
            </w:r>
          </w:p>
        </w:tc>
        <w:tc>
          <w:tcPr>
            <w:tcW w:w="2590" w:type="dxa"/>
            <w:vAlign w:val="center"/>
          </w:tcPr>
          <w:p w14:paraId="32ABA8FA" w14:textId="77777777" w:rsidR="00BD4F9D" w:rsidRDefault="00BD4F9D" w:rsidP="00DD2340">
            <w:pPr>
              <w:rPr>
                <w:color w:val="000000"/>
              </w:rPr>
            </w:pPr>
            <w:r>
              <w:rPr>
                <w:color w:val="000000"/>
              </w:rPr>
              <w:t>RCN (phone)</w:t>
            </w:r>
          </w:p>
        </w:tc>
      </w:tr>
      <w:tr w:rsidR="00BD4F9D" w:rsidRPr="00195D55" w14:paraId="0D7D3FA0" w14:textId="77777777" w:rsidTr="00934ADD">
        <w:trPr>
          <w:gridAfter w:val="1"/>
          <w:wAfter w:w="12" w:type="dxa"/>
          <w:trHeight w:val="319"/>
        </w:trPr>
        <w:tc>
          <w:tcPr>
            <w:tcW w:w="2160" w:type="dxa"/>
            <w:vAlign w:val="center"/>
          </w:tcPr>
          <w:p w14:paraId="50D414CA" w14:textId="77777777" w:rsidR="00BD4F9D" w:rsidRDefault="00BD4F9D" w:rsidP="00DD2340">
            <w:pPr>
              <w:rPr>
                <w:color w:val="000000"/>
              </w:rPr>
            </w:pPr>
            <w:r>
              <w:rPr>
                <w:color w:val="000000"/>
              </w:rPr>
              <w:t>Linda Birchem</w:t>
            </w:r>
          </w:p>
        </w:tc>
        <w:tc>
          <w:tcPr>
            <w:tcW w:w="2700" w:type="dxa"/>
            <w:vAlign w:val="center"/>
          </w:tcPr>
          <w:p w14:paraId="732E67B7" w14:textId="77777777" w:rsidR="00BD4F9D" w:rsidRDefault="00BD4F9D" w:rsidP="00DD2340">
            <w:pPr>
              <w:rPr>
                <w:color w:val="000000"/>
              </w:rPr>
            </w:pPr>
            <w:r>
              <w:rPr>
                <w:color w:val="000000"/>
              </w:rPr>
              <w:t>Comcast (phone)</w:t>
            </w:r>
          </w:p>
        </w:tc>
        <w:tc>
          <w:tcPr>
            <w:tcW w:w="2078" w:type="dxa"/>
            <w:gridSpan w:val="2"/>
            <w:vAlign w:val="bottom"/>
          </w:tcPr>
          <w:p w14:paraId="564DCB9E" w14:textId="77777777" w:rsidR="00BD4F9D" w:rsidRDefault="00BD4F9D" w:rsidP="00DD2340">
            <w:pPr>
              <w:rPr>
                <w:color w:val="000000"/>
              </w:rPr>
            </w:pPr>
            <w:r>
              <w:rPr>
                <w:color w:val="000000"/>
              </w:rPr>
              <w:t>Chad Younger</w:t>
            </w:r>
          </w:p>
        </w:tc>
        <w:tc>
          <w:tcPr>
            <w:tcW w:w="2590" w:type="dxa"/>
            <w:vAlign w:val="bottom"/>
          </w:tcPr>
          <w:p w14:paraId="01895B39" w14:textId="77777777" w:rsidR="00BD4F9D" w:rsidRDefault="00BD4F9D" w:rsidP="00DD2340">
            <w:pPr>
              <w:rPr>
                <w:color w:val="000000"/>
              </w:rPr>
            </w:pPr>
            <w:r>
              <w:rPr>
                <w:color w:val="000000"/>
              </w:rPr>
              <w:t>Sprint</w:t>
            </w:r>
          </w:p>
        </w:tc>
      </w:tr>
      <w:tr w:rsidR="00BD4F9D" w:rsidRPr="00195D55" w14:paraId="4DF60675" w14:textId="77777777" w:rsidTr="00934ADD">
        <w:trPr>
          <w:gridAfter w:val="1"/>
          <w:wAfter w:w="12" w:type="dxa"/>
          <w:trHeight w:val="319"/>
        </w:trPr>
        <w:tc>
          <w:tcPr>
            <w:tcW w:w="2160" w:type="dxa"/>
            <w:vAlign w:val="center"/>
          </w:tcPr>
          <w:p w14:paraId="18FE8D28" w14:textId="77777777" w:rsidR="00BD4F9D" w:rsidRDefault="00BD4F9D" w:rsidP="00DD2340">
            <w:pPr>
              <w:rPr>
                <w:color w:val="000000"/>
              </w:rPr>
            </w:pPr>
            <w:r>
              <w:rPr>
                <w:color w:val="000000"/>
              </w:rPr>
              <w:t>Beth O’Donnell</w:t>
            </w:r>
          </w:p>
        </w:tc>
        <w:tc>
          <w:tcPr>
            <w:tcW w:w="2700" w:type="dxa"/>
            <w:vAlign w:val="center"/>
          </w:tcPr>
          <w:p w14:paraId="787A0711" w14:textId="77777777" w:rsidR="00BD4F9D" w:rsidRDefault="00BD4F9D" w:rsidP="00DD2340">
            <w:pPr>
              <w:rPr>
                <w:color w:val="000000"/>
              </w:rPr>
            </w:pPr>
            <w:r>
              <w:rPr>
                <w:color w:val="000000"/>
              </w:rPr>
              <w:t>Cox (phone)</w:t>
            </w:r>
          </w:p>
        </w:tc>
        <w:tc>
          <w:tcPr>
            <w:tcW w:w="2078" w:type="dxa"/>
            <w:gridSpan w:val="2"/>
            <w:vAlign w:val="center"/>
          </w:tcPr>
          <w:p w14:paraId="7C6DFCF6" w14:textId="77777777" w:rsidR="00BD4F9D" w:rsidRDefault="00BD4F9D" w:rsidP="00DD2340">
            <w:pPr>
              <w:rPr>
                <w:color w:val="000000"/>
              </w:rPr>
            </w:pPr>
            <w:r>
              <w:rPr>
                <w:color w:val="000000"/>
              </w:rPr>
              <w:t>Rosemary Emmer</w:t>
            </w:r>
          </w:p>
        </w:tc>
        <w:tc>
          <w:tcPr>
            <w:tcW w:w="2590" w:type="dxa"/>
            <w:vAlign w:val="center"/>
          </w:tcPr>
          <w:p w14:paraId="228E739D" w14:textId="77777777" w:rsidR="00BD4F9D" w:rsidRDefault="00BD4F9D" w:rsidP="00DD2340">
            <w:pPr>
              <w:rPr>
                <w:color w:val="000000"/>
              </w:rPr>
            </w:pPr>
            <w:r>
              <w:rPr>
                <w:color w:val="000000"/>
              </w:rPr>
              <w:t>Sprint</w:t>
            </w:r>
          </w:p>
        </w:tc>
      </w:tr>
      <w:tr w:rsidR="00BD4F9D" w:rsidRPr="00195D55" w14:paraId="15E53900" w14:textId="77777777" w:rsidTr="00BC3C1B">
        <w:trPr>
          <w:gridAfter w:val="1"/>
          <w:wAfter w:w="12" w:type="dxa"/>
          <w:trHeight w:val="319"/>
        </w:trPr>
        <w:tc>
          <w:tcPr>
            <w:tcW w:w="2160" w:type="dxa"/>
            <w:vAlign w:val="bottom"/>
          </w:tcPr>
          <w:p w14:paraId="726287B9" w14:textId="77777777" w:rsidR="00BD4F9D" w:rsidRDefault="00BD4F9D" w:rsidP="00DD2340">
            <w:pPr>
              <w:rPr>
                <w:color w:val="000000"/>
              </w:rPr>
            </w:pPr>
            <w:r>
              <w:rPr>
                <w:color w:val="000000"/>
              </w:rPr>
              <w:t>Wendy Trahan</w:t>
            </w:r>
          </w:p>
        </w:tc>
        <w:tc>
          <w:tcPr>
            <w:tcW w:w="2700" w:type="dxa"/>
            <w:vAlign w:val="bottom"/>
          </w:tcPr>
          <w:p w14:paraId="48FDC083" w14:textId="77777777" w:rsidR="00BD4F9D" w:rsidRDefault="00BD4F9D" w:rsidP="00DD2340">
            <w:pPr>
              <w:rPr>
                <w:color w:val="000000"/>
              </w:rPr>
            </w:pPr>
            <w:r>
              <w:rPr>
                <w:color w:val="000000"/>
              </w:rPr>
              <w:t>GVNW (phone)</w:t>
            </w:r>
          </w:p>
        </w:tc>
        <w:tc>
          <w:tcPr>
            <w:tcW w:w="2078" w:type="dxa"/>
            <w:gridSpan w:val="2"/>
            <w:vAlign w:val="center"/>
          </w:tcPr>
          <w:p w14:paraId="49CF489E" w14:textId="77777777" w:rsidR="00BD4F9D" w:rsidRDefault="00BD4F9D" w:rsidP="00DD2340">
            <w:pPr>
              <w:rPr>
                <w:color w:val="000000"/>
              </w:rPr>
            </w:pPr>
            <w:r>
              <w:rPr>
                <w:color w:val="000000"/>
              </w:rPr>
              <w:t>Suzanne Addington</w:t>
            </w:r>
          </w:p>
        </w:tc>
        <w:tc>
          <w:tcPr>
            <w:tcW w:w="2590" w:type="dxa"/>
            <w:vAlign w:val="center"/>
          </w:tcPr>
          <w:p w14:paraId="3021A5DF" w14:textId="77777777" w:rsidR="00BD4F9D" w:rsidRDefault="00BD4F9D" w:rsidP="00DD2340">
            <w:pPr>
              <w:rPr>
                <w:color w:val="000000"/>
              </w:rPr>
            </w:pPr>
            <w:r>
              <w:rPr>
                <w:color w:val="000000"/>
              </w:rPr>
              <w:t>Sprint</w:t>
            </w:r>
          </w:p>
        </w:tc>
      </w:tr>
      <w:tr w:rsidR="00BD4F9D" w:rsidRPr="00195D55" w14:paraId="4B0DE1F8" w14:textId="77777777" w:rsidTr="00934ADD">
        <w:trPr>
          <w:gridAfter w:val="1"/>
          <w:wAfter w:w="12" w:type="dxa"/>
          <w:trHeight w:val="319"/>
        </w:trPr>
        <w:tc>
          <w:tcPr>
            <w:tcW w:w="2160" w:type="dxa"/>
            <w:vAlign w:val="bottom"/>
          </w:tcPr>
          <w:p w14:paraId="15C87870" w14:textId="77777777" w:rsidR="00BD4F9D" w:rsidRDefault="00BD4F9D" w:rsidP="00DD2340">
            <w:pPr>
              <w:rPr>
                <w:color w:val="000000"/>
              </w:rPr>
            </w:pPr>
            <w:r>
              <w:rPr>
                <w:color w:val="000000"/>
              </w:rPr>
              <w:t>Doug Babcock</w:t>
            </w:r>
          </w:p>
        </w:tc>
        <w:tc>
          <w:tcPr>
            <w:tcW w:w="2700" w:type="dxa"/>
            <w:vAlign w:val="bottom"/>
          </w:tcPr>
          <w:p w14:paraId="46C12672" w14:textId="77777777" w:rsidR="00BD4F9D" w:rsidRDefault="00BD4F9D" w:rsidP="00DD2340">
            <w:pPr>
              <w:rPr>
                <w:color w:val="000000"/>
              </w:rPr>
            </w:pPr>
            <w:r>
              <w:rPr>
                <w:color w:val="000000"/>
              </w:rPr>
              <w:t>iconectiv</w:t>
            </w:r>
          </w:p>
        </w:tc>
        <w:tc>
          <w:tcPr>
            <w:tcW w:w="2078" w:type="dxa"/>
            <w:gridSpan w:val="2"/>
            <w:vAlign w:val="bottom"/>
          </w:tcPr>
          <w:p w14:paraId="7AECC15F" w14:textId="77777777" w:rsidR="00BD4F9D" w:rsidRDefault="00BD4F9D" w:rsidP="00DD2340">
            <w:pPr>
              <w:rPr>
                <w:color w:val="000000"/>
              </w:rPr>
            </w:pPr>
            <w:r>
              <w:rPr>
                <w:color w:val="000000"/>
              </w:rPr>
              <w:t>Karen Riepenkroger</w:t>
            </w:r>
          </w:p>
        </w:tc>
        <w:tc>
          <w:tcPr>
            <w:tcW w:w="2590" w:type="dxa"/>
            <w:vAlign w:val="bottom"/>
          </w:tcPr>
          <w:p w14:paraId="67C3512C" w14:textId="77777777" w:rsidR="00BD4F9D" w:rsidRDefault="00BD4F9D" w:rsidP="00DD2340">
            <w:pPr>
              <w:rPr>
                <w:color w:val="000000"/>
              </w:rPr>
            </w:pPr>
            <w:r>
              <w:rPr>
                <w:color w:val="000000"/>
              </w:rPr>
              <w:t>Sprint (phone)</w:t>
            </w:r>
          </w:p>
        </w:tc>
      </w:tr>
      <w:tr w:rsidR="00BD4F9D" w:rsidRPr="00195D55" w14:paraId="5E50762D" w14:textId="77777777" w:rsidTr="00BC3C1B">
        <w:trPr>
          <w:gridAfter w:val="1"/>
          <w:wAfter w:w="12" w:type="dxa"/>
          <w:trHeight w:val="319"/>
        </w:trPr>
        <w:tc>
          <w:tcPr>
            <w:tcW w:w="2160" w:type="dxa"/>
            <w:vAlign w:val="center"/>
          </w:tcPr>
          <w:p w14:paraId="6EA2D0E4" w14:textId="77777777" w:rsidR="00BD4F9D" w:rsidRDefault="00BD4F9D" w:rsidP="00DD2340">
            <w:pPr>
              <w:rPr>
                <w:color w:val="000000"/>
              </w:rPr>
            </w:pPr>
            <w:r>
              <w:rPr>
                <w:color w:val="000000"/>
              </w:rPr>
              <w:t>George Tsacnaris</w:t>
            </w:r>
          </w:p>
        </w:tc>
        <w:tc>
          <w:tcPr>
            <w:tcW w:w="2700" w:type="dxa"/>
            <w:vAlign w:val="center"/>
          </w:tcPr>
          <w:p w14:paraId="7734A6F2" w14:textId="77777777" w:rsidR="00BD4F9D" w:rsidRDefault="00BD4F9D" w:rsidP="00DD2340">
            <w:pPr>
              <w:rPr>
                <w:color w:val="000000"/>
              </w:rPr>
            </w:pPr>
            <w:r>
              <w:rPr>
                <w:color w:val="000000"/>
              </w:rPr>
              <w:t>iconectiv</w:t>
            </w:r>
          </w:p>
        </w:tc>
        <w:tc>
          <w:tcPr>
            <w:tcW w:w="2078" w:type="dxa"/>
            <w:gridSpan w:val="2"/>
            <w:vAlign w:val="bottom"/>
          </w:tcPr>
          <w:p w14:paraId="39F59650" w14:textId="77777777" w:rsidR="00BD4F9D" w:rsidRDefault="00BD4F9D" w:rsidP="00DD2340">
            <w:pPr>
              <w:rPr>
                <w:color w:val="000000"/>
              </w:rPr>
            </w:pPr>
            <w:r>
              <w:rPr>
                <w:color w:val="000000"/>
              </w:rPr>
              <w:t>Shaunna Forshee</w:t>
            </w:r>
          </w:p>
        </w:tc>
        <w:tc>
          <w:tcPr>
            <w:tcW w:w="2590" w:type="dxa"/>
            <w:vAlign w:val="bottom"/>
          </w:tcPr>
          <w:p w14:paraId="1D945368" w14:textId="77777777" w:rsidR="00BD4F9D" w:rsidRDefault="00BD4F9D" w:rsidP="00DD2340">
            <w:pPr>
              <w:rPr>
                <w:color w:val="000000"/>
              </w:rPr>
            </w:pPr>
            <w:r>
              <w:rPr>
                <w:color w:val="000000"/>
              </w:rPr>
              <w:t>Sprint (phone)</w:t>
            </w:r>
          </w:p>
        </w:tc>
      </w:tr>
      <w:tr w:rsidR="00BD4F9D" w:rsidRPr="00195D55" w14:paraId="26AEFFB8" w14:textId="77777777" w:rsidTr="00934ADD">
        <w:trPr>
          <w:gridAfter w:val="1"/>
          <w:wAfter w:w="12" w:type="dxa"/>
          <w:trHeight w:val="319"/>
        </w:trPr>
        <w:tc>
          <w:tcPr>
            <w:tcW w:w="2160" w:type="dxa"/>
            <w:vAlign w:val="center"/>
          </w:tcPr>
          <w:p w14:paraId="4FD27B6E" w14:textId="77777777" w:rsidR="00BD4F9D" w:rsidRDefault="00BD4F9D" w:rsidP="00DD2340">
            <w:pPr>
              <w:rPr>
                <w:color w:val="000000"/>
              </w:rPr>
            </w:pPr>
            <w:r>
              <w:rPr>
                <w:color w:val="000000"/>
              </w:rPr>
              <w:t>Joel Zamlong</w:t>
            </w:r>
          </w:p>
        </w:tc>
        <w:tc>
          <w:tcPr>
            <w:tcW w:w="2700" w:type="dxa"/>
            <w:vAlign w:val="center"/>
          </w:tcPr>
          <w:p w14:paraId="58D6180E" w14:textId="77777777" w:rsidR="00BD4F9D" w:rsidRDefault="00BD4F9D" w:rsidP="00DD2340">
            <w:pPr>
              <w:rPr>
                <w:color w:val="000000"/>
              </w:rPr>
            </w:pPr>
            <w:r>
              <w:rPr>
                <w:color w:val="000000"/>
              </w:rPr>
              <w:t>iconectiv</w:t>
            </w:r>
          </w:p>
        </w:tc>
        <w:tc>
          <w:tcPr>
            <w:tcW w:w="2078" w:type="dxa"/>
            <w:gridSpan w:val="2"/>
            <w:vAlign w:val="center"/>
          </w:tcPr>
          <w:p w14:paraId="2865BCE9" w14:textId="77777777" w:rsidR="00BD4F9D" w:rsidRDefault="00BD4F9D" w:rsidP="00DD2340">
            <w:pPr>
              <w:rPr>
                <w:color w:val="000000"/>
              </w:rPr>
            </w:pPr>
            <w:r>
              <w:rPr>
                <w:color w:val="000000"/>
              </w:rPr>
              <w:t>Darren Post</w:t>
            </w:r>
          </w:p>
        </w:tc>
        <w:tc>
          <w:tcPr>
            <w:tcW w:w="2590" w:type="dxa"/>
            <w:vAlign w:val="center"/>
          </w:tcPr>
          <w:p w14:paraId="620CF8BB" w14:textId="77777777" w:rsidR="00BD4F9D" w:rsidRDefault="00BD4F9D" w:rsidP="00DD2340">
            <w:pPr>
              <w:rPr>
                <w:color w:val="000000"/>
              </w:rPr>
            </w:pPr>
            <w:r>
              <w:rPr>
                <w:color w:val="000000"/>
              </w:rPr>
              <w:t>Synchronoss</w:t>
            </w:r>
          </w:p>
        </w:tc>
      </w:tr>
      <w:tr w:rsidR="00BD4F9D" w:rsidRPr="00195D55" w14:paraId="54387364" w14:textId="77777777" w:rsidTr="00DB1050">
        <w:trPr>
          <w:gridAfter w:val="1"/>
          <w:wAfter w:w="12" w:type="dxa"/>
          <w:trHeight w:val="319"/>
        </w:trPr>
        <w:tc>
          <w:tcPr>
            <w:tcW w:w="2160" w:type="dxa"/>
            <w:vAlign w:val="center"/>
          </w:tcPr>
          <w:p w14:paraId="2294EAE5" w14:textId="77777777" w:rsidR="00BD4F9D" w:rsidRDefault="00BD4F9D" w:rsidP="00DD2340">
            <w:pPr>
              <w:rPr>
                <w:color w:val="000000"/>
              </w:rPr>
            </w:pPr>
            <w:r>
              <w:rPr>
                <w:color w:val="000000"/>
              </w:rPr>
              <w:t>John Malyar</w:t>
            </w:r>
          </w:p>
        </w:tc>
        <w:tc>
          <w:tcPr>
            <w:tcW w:w="2700" w:type="dxa"/>
            <w:vAlign w:val="center"/>
          </w:tcPr>
          <w:p w14:paraId="46041DBF" w14:textId="77777777" w:rsidR="00BD4F9D" w:rsidRDefault="00BD4F9D" w:rsidP="00DD2340">
            <w:pPr>
              <w:rPr>
                <w:color w:val="000000"/>
              </w:rPr>
            </w:pPr>
            <w:r>
              <w:rPr>
                <w:color w:val="000000"/>
              </w:rPr>
              <w:t>iconectiv</w:t>
            </w:r>
          </w:p>
        </w:tc>
        <w:tc>
          <w:tcPr>
            <w:tcW w:w="2078" w:type="dxa"/>
            <w:gridSpan w:val="2"/>
            <w:vAlign w:val="center"/>
          </w:tcPr>
          <w:p w14:paraId="26F5F7F6" w14:textId="77777777" w:rsidR="00BD4F9D" w:rsidRDefault="00BD4F9D" w:rsidP="00DD2340">
            <w:pPr>
              <w:rPr>
                <w:color w:val="000000"/>
              </w:rPr>
            </w:pPr>
            <w:r>
              <w:rPr>
                <w:color w:val="000000"/>
              </w:rPr>
              <w:t>Jeanne Kulesa</w:t>
            </w:r>
          </w:p>
        </w:tc>
        <w:tc>
          <w:tcPr>
            <w:tcW w:w="2590" w:type="dxa"/>
            <w:vAlign w:val="center"/>
          </w:tcPr>
          <w:p w14:paraId="45366E76" w14:textId="77777777" w:rsidR="00BD4F9D" w:rsidRDefault="00BD4F9D" w:rsidP="00DD2340">
            <w:pPr>
              <w:rPr>
                <w:color w:val="000000"/>
              </w:rPr>
            </w:pPr>
            <w:r>
              <w:rPr>
                <w:color w:val="000000"/>
              </w:rPr>
              <w:t>Synchronoss</w:t>
            </w:r>
          </w:p>
        </w:tc>
      </w:tr>
      <w:tr w:rsidR="00BD4F9D" w:rsidRPr="00195D55" w14:paraId="326AB7B3" w14:textId="77777777" w:rsidTr="00934ADD">
        <w:trPr>
          <w:gridAfter w:val="1"/>
          <w:wAfter w:w="12" w:type="dxa"/>
          <w:trHeight w:val="319"/>
        </w:trPr>
        <w:tc>
          <w:tcPr>
            <w:tcW w:w="2160" w:type="dxa"/>
            <w:vAlign w:val="center"/>
          </w:tcPr>
          <w:p w14:paraId="14AFAAF5" w14:textId="77777777" w:rsidR="00BD4F9D" w:rsidRDefault="00BD4F9D" w:rsidP="00DD2340">
            <w:pPr>
              <w:rPr>
                <w:color w:val="000000"/>
              </w:rPr>
            </w:pPr>
            <w:r>
              <w:rPr>
                <w:color w:val="000000"/>
              </w:rPr>
              <w:t>Steven Koch</w:t>
            </w:r>
          </w:p>
        </w:tc>
        <w:tc>
          <w:tcPr>
            <w:tcW w:w="2700" w:type="dxa"/>
            <w:vAlign w:val="center"/>
          </w:tcPr>
          <w:p w14:paraId="323E3480" w14:textId="77777777" w:rsidR="00BD4F9D" w:rsidRDefault="00BD4F9D" w:rsidP="00DD2340">
            <w:pPr>
              <w:rPr>
                <w:color w:val="000000"/>
              </w:rPr>
            </w:pPr>
            <w:r>
              <w:rPr>
                <w:color w:val="000000"/>
              </w:rPr>
              <w:t>iconectiv</w:t>
            </w:r>
          </w:p>
        </w:tc>
        <w:tc>
          <w:tcPr>
            <w:tcW w:w="2078" w:type="dxa"/>
            <w:gridSpan w:val="2"/>
            <w:vAlign w:val="bottom"/>
          </w:tcPr>
          <w:p w14:paraId="1770CE85" w14:textId="77777777" w:rsidR="00BD4F9D" w:rsidRDefault="00BD4F9D" w:rsidP="00DD2340">
            <w:pPr>
              <w:rPr>
                <w:color w:val="000000"/>
              </w:rPr>
            </w:pPr>
            <w:r>
              <w:rPr>
                <w:color w:val="000000"/>
              </w:rPr>
              <w:t>Bob Bruce</w:t>
            </w:r>
          </w:p>
        </w:tc>
        <w:tc>
          <w:tcPr>
            <w:tcW w:w="2590" w:type="dxa"/>
            <w:vAlign w:val="bottom"/>
          </w:tcPr>
          <w:p w14:paraId="5DAF8ABF" w14:textId="77777777" w:rsidR="00BD4F9D" w:rsidRDefault="00BD4F9D" w:rsidP="00DD2340">
            <w:pPr>
              <w:rPr>
                <w:color w:val="000000"/>
              </w:rPr>
            </w:pPr>
            <w:r>
              <w:rPr>
                <w:color w:val="000000"/>
              </w:rPr>
              <w:t xml:space="preserve">Syniverse </w:t>
            </w:r>
          </w:p>
        </w:tc>
      </w:tr>
      <w:tr w:rsidR="00BD4F9D" w:rsidRPr="00195D55" w14:paraId="07439227" w14:textId="77777777" w:rsidTr="00934ADD">
        <w:tblPrEx>
          <w:tblLook w:val="0000" w:firstRow="0" w:lastRow="0" w:firstColumn="0" w:lastColumn="0" w:noHBand="0" w:noVBand="0"/>
        </w:tblPrEx>
        <w:trPr>
          <w:gridAfter w:val="1"/>
          <w:wAfter w:w="12" w:type="dxa"/>
          <w:trHeight w:val="319"/>
        </w:trPr>
        <w:tc>
          <w:tcPr>
            <w:tcW w:w="2160" w:type="dxa"/>
            <w:vAlign w:val="center"/>
          </w:tcPr>
          <w:p w14:paraId="43162099" w14:textId="77777777" w:rsidR="00BD4F9D" w:rsidRDefault="00BD4F9D" w:rsidP="00DD2340">
            <w:pPr>
              <w:rPr>
                <w:color w:val="000000"/>
              </w:rPr>
            </w:pPr>
            <w:r>
              <w:rPr>
                <w:color w:val="000000"/>
              </w:rPr>
              <w:t>Pat White</w:t>
            </w:r>
          </w:p>
        </w:tc>
        <w:tc>
          <w:tcPr>
            <w:tcW w:w="2700" w:type="dxa"/>
            <w:vAlign w:val="center"/>
          </w:tcPr>
          <w:p w14:paraId="42ED6DDD" w14:textId="77777777" w:rsidR="00BD4F9D" w:rsidRDefault="00BD4F9D" w:rsidP="00DD2340">
            <w:pPr>
              <w:rPr>
                <w:color w:val="000000"/>
              </w:rPr>
            </w:pPr>
            <w:r>
              <w:rPr>
                <w:color w:val="000000"/>
              </w:rPr>
              <w:t xml:space="preserve">iconectiv </w:t>
            </w:r>
          </w:p>
        </w:tc>
        <w:tc>
          <w:tcPr>
            <w:tcW w:w="2078" w:type="dxa"/>
            <w:gridSpan w:val="2"/>
            <w:vAlign w:val="center"/>
          </w:tcPr>
          <w:p w14:paraId="299CA0C9" w14:textId="77777777" w:rsidR="00BD4F9D" w:rsidRDefault="00BD4F9D" w:rsidP="00DD2340">
            <w:pPr>
              <w:rPr>
                <w:color w:val="000000"/>
              </w:rPr>
            </w:pPr>
            <w:r>
              <w:rPr>
                <w:color w:val="000000"/>
              </w:rPr>
              <w:t>Luke Sessions</w:t>
            </w:r>
          </w:p>
        </w:tc>
        <w:tc>
          <w:tcPr>
            <w:tcW w:w="2590" w:type="dxa"/>
            <w:vAlign w:val="center"/>
          </w:tcPr>
          <w:p w14:paraId="78D10F44" w14:textId="77777777" w:rsidR="00BD4F9D" w:rsidRDefault="00BD4F9D" w:rsidP="00DD2340">
            <w:pPr>
              <w:rPr>
                <w:color w:val="000000"/>
              </w:rPr>
            </w:pPr>
            <w:r>
              <w:rPr>
                <w:color w:val="000000"/>
              </w:rPr>
              <w:t>T-Mobile</w:t>
            </w:r>
          </w:p>
        </w:tc>
      </w:tr>
      <w:tr w:rsidR="00BD4F9D" w:rsidRPr="00195D55" w14:paraId="199ED0B3" w14:textId="77777777" w:rsidTr="007F35AF">
        <w:tblPrEx>
          <w:tblLook w:val="0000" w:firstRow="0" w:lastRow="0" w:firstColumn="0" w:lastColumn="0" w:noHBand="0" w:noVBand="0"/>
        </w:tblPrEx>
        <w:trPr>
          <w:gridAfter w:val="1"/>
          <w:wAfter w:w="12" w:type="dxa"/>
          <w:trHeight w:val="319"/>
        </w:trPr>
        <w:tc>
          <w:tcPr>
            <w:tcW w:w="2160" w:type="dxa"/>
            <w:vAlign w:val="center"/>
          </w:tcPr>
          <w:p w14:paraId="464A8BC1" w14:textId="77777777" w:rsidR="00BD4F9D" w:rsidRDefault="00BD4F9D" w:rsidP="00DD2340">
            <w:pPr>
              <w:rPr>
                <w:color w:val="000000"/>
              </w:rPr>
            </w:pPr>
            <w:r>
              <w:rPr>
                <w:color w:val="000000"/>
              </w:rPr>
              <w:t>Natalie McNamer</w:t>
            </w:r>
          </w:p>
        </w:tc>
        <w:tc>
          <w:tcPr>
            <w:tcW w:w="2700" w:type="dxa"/>
            <w:vAlign w:val="center"/>
          </w:tcPr>
          <w:p w14:paraId="34E03DAF" w14:textId="77777777" w:rsidR="00BD4F9D" w:rsidRDefault="00BD4F9D" w:rsidP="00DD2340">
            <w:pPr>
              <w:rPr>
                <w:color w:val="000000"/>
              </w:rPr>
            </w:pPr>
            <w:r>
              <w:rPr>
                <w:color w:val="000000"/>
              </w:rPr>
              <w:t>iconectiv (phone)</w:t>
            </w:r>
          </w:p>
        </w:tc>
        <w:tc>
          <w:tcPr>
            <w:tcW w:w="2078" w:type="dxa"/>
            <w:gridSpan w:val="2"/>
            <w:vAlign w:val="center"/>
          </w:tcPr>
          <w:p w14:paraId="19AB42DC" w14:textId="77777777" w:rsidR="00BD4F9D" w:rsidRDefault="00BD4F9D" w:rsidP="00DD2340">
            <w:pPr>
              <w:rPr>
                <w:color w:val="000000"/>
              </w:rPr>
            </w:pPr>
            <w:r>
              <w:rPr>
                <w:color w:val="000000"/>
              </w:rPr>
              <w:t>Paula Campagnoli</w:t>
            </w:r>
          </w:p>
        </w:tc>
        <w:tc>
          <w:tcPr>
            <w:tcW w:w="2590" w:type="dxa"/>
            <w:vAlign w:val="center"/>
          </w:tcPr>
          <w:p w14:paraId="5A30B50E" w14:textId="77777777" w:rsidR="00BD4F9D" w:rsidRDefault="00BD4F9D" w:rsidP="00DD2340">
            <w:pPr>
              <w:rPr>
                <w:color w:val="000000"/>
              </w:rPr>
            </w:pPr>
            <w:r>
              <w:rPr>
                <w:color w:val="000000"/>
              </w:rPr>
              <w:t>T-Mobile</w:t>
            </w:r>
          </w:p>
        </w:tc>
      </w:tr>
      <w:tr w:rsidR="00BD4F9D" w:rsidRPr="00195D55" w14:paraId="212B5962" w14:textId="77777777" w:rsidTr="00DB1050">
        <w:tblPrEx>
          <w:tblLook w:val="0000" w:firstRow="0" w:lastRow="0" w:firstColumn="0" w:lastColumn="0" w:noHBand="0" w:noVBand="0"/>
        </w:tblPrEx>
        <w:trPr>
          <w:gridAfter w:val="1"/>
          <w:wAfter w:w="12" w:type="dxa"/>
          <w:trHeight w:val="319"/>
        </w:trPr>
        <w:tc>
          <w:tcPr>
            <w:tcW w:w="2160" w:type="dxa"/>
            <w:vAlign w:val="center"/>
          </w:tcPr>
          <w:p w14:paraId="7CB92B1B" w14:textId="77777777" w:rsidR="00BD4F9D" w:rsidRDefault="00BD4F9D" w:rsidP="00DD2340">
            <w:pPr>
              <w:rPr>
                <w:color w:val="000000"/>
              </w:rPr>
            </w:pPr>
            <w:r>
              <w:rPr>
                <w:color w:val="000000"/>
              </w:rPr>
              <w:t>Kim Isaacs</w:t>
            </w:r>
          </w:p>
        </w:tc>
        <w:tc>
          <w:tcPr>
            <w:tcW w:w="2700" w:type="dxa"/>
            <w:vAlign w:val="center"/>
          </w:tcPr>
          <w:p w14:paraId="66B7A0F8" w14:textId="77777777" w:rsidR="00BD4F9D" w:rsidRDefault="00BD4F9D" w:rsidP="00DD2340">
            <w:pPr>
              <w:rPr>
                <w:color w:val="000000"/>
              </w:rPr>
            </w:pPr>
            <w:r>
              <w:rPr>
                <w:color w:val="000000"/>
              </w:rPr>
              <w:t>Integra (phone)</w:t>
            </w:r>
          </w:p>
        </w:tc>
        <w:tc>
          <w:tcPr>
            <w:tcW w:w="2078" w:type="dxa"/>
            <w:gridSpan w:val="2"/>
            <w:vAlign w:val="center"/>
          </w:tcPr>
          <w:p w14:paraId="2DA7352B" w14:textId="77777777" w:rsidR="00BD4F9D" w:rsidRDefault="00BD4F9D" w:rsidP="00DD2340">
            <w:pPr>
              <w:rPr>
                <w:color w:val="000000"/>
              </w:rPr>
            </w:pPr>
            <w:r>
              <w:rPr>
                <w:color w:val="000000"/>
              </w:rPr>
              <w:t>Jason Lee</w:t>
            </w:r>
          </w:p>
        </w:tc>
        <w:tc>
          <w:tcPr>
            <w:tcW w:w="2590" w:type="dxa"/>
            <w:vAlign w:val="center"/>
          </w:tcPr>
          <w:p w14:paraId="02AF7BC1" w14:textId="77777777" w:rsidR="00BD4F9D" w:rsidRDefault="00BD4F9D" w:rsidP="00DD2340">
            <w:pPr>
              <w:rPr>
                <w:color w:val="000000"/>
              </w:rPr>
            </w:pPr>
            <w:r>
              <w:rPr>
                <w:color w:val="000000"/>
              </w:rPr>
              <w:t>Verizon (phone)</w:t>
            </w:r>
          </w:p>
        </w:tc>
      </w:tr>
      <w:tr w:rsidR="00BD4F9D" w:rsidRPr="00195D55" w14:paraId="4FD94B72" w14:textId="77777777" w:rsidTr="00942855">
        <w:tblPrEx>
          <w:tblLook w:val="0000" w:firstRow="0" w:lastRow="0" w:firstColumn="0" w:lastColumn="0" w:noHBand="0" w:noVBand="0"/>
        </w:tblPrEx>
        <w:trPr>
          <w:gridAfter w:val="1"/>
          <w:wAfter w:w="12" w:type="dxa"/>
          <w:trHeight w:val="319"/>
        </w:trPr>
        <w:tc>
          <w:tcPr>
            <w:tcW w:w="2160" w:type="dxa"/>
            <w:vAlign w:val="center"/>
          </w:tcPr>
          <w:p w14:paraId="1710B5E9" w14:textId="77777777" w:rsidR="00BD4F9D" w:rsidRDefault="00BD4F9D" w:rsidP="00DD2340">
            <w:pPr>
              <w:rPr>
                <w:color w:val="000000"/>
              </w:rPr>
            </w:pPr>
            <w:r>
              <w:rPr>
                <w:color w:val="000000"/>
              </w:rPr>
              <w:t>Lynette Khirallah</w:t>
            </w:r>
          </w:p>
        </w:tc>
        <w:tc>
          <w:tcPr>
            <w:tcW w:w="2700" w:type="dxa"/>
            <w:vAlign w:val="center"/>
          </w:tcPr>
          <w:p w14:paraId="771F63B0" w14:textId="77777777" w:rsidR="00BD4F9D" w:rsidRDefault="00BD4F9D" w:rsidP="00DD2340">
            <w:pPr>
              <w:rPr>
                <w:color w:val="000000"/>
              </w:rPr>
            </w:pPr>
            <w:r>
              <w:rPr>
                <w:color w:val="000000"/>
              </w:rPr>
              <w:t>NetNumber (phone)</w:t>
            </w:r>
          </w:p>
        </w:tc>
        <w:tc>
          <w:tcPr>
            <w:tcW w:w="2078" w:type="dxa"/>
            <w:gridSpan w:val="2"/>
            <w:vAlign w:val="center"/>
          </w:tcPr>
          <w:p w14:paraId="0A40520C" w14:textId="77777777" w:rsidR="00BD4F9D" w:rsidRDefault="00BD4F9D" w:rsidP="00DD2340">
            <w:pPr>
              <w:rPr>
                <w:color w:val="000000"/>
              </w:rPr>
            </w:pPr>
            <w:r>
              <w:rPr>
                <w:color w:val="000000"/>
              </w:rPr>
              <w:t>Deb Tucker</w:t>
            </w:r>
          </w:p>
        </w:tc>
        <w:tc>
          <w:tcPr>
            <w:tcW w:w="2590" w:type="dxa"/>
            <w:vAlign w:val="center"/>
          </w:tcPr>
          <w:p w14:paraId="60985A9E" w14:textId="77777777" w:rsidR="00BD4F9D" w:rsidRDefault="00BD4F9D" w:rsidP="00DD2340">
            <w:pPr>
              <w:rPr>
                <w:color w:val="000000"/>
              </w:rPr>
            </w:pPr>
            <w:r>
              <w:rPr>
                <w:color w:val="000000"/>
              </w:rPr>
              <w:t>Verizon Wireless</w:t>
            </w:r>
          </w:p>
        </w:tc>
      </w:tr>
      <w:tr w:rsidR="00BD4F9D" w:rsidRPr="00195D55" w14:paraId="6D09209C" w14:textId="77777777" w:rsidTr="00934ADD">
        <w:tblPrEx>
          <w:tblLook w:val="0000" w:firstRow="0" w:lastRow="0" w:firstColumn="0" w:lastColumn="0" w:noHBand="0" w:noVBand="0"/>
        </w:tblPrEx>
        <w:trPr>
          <w:gridAfter w:val="1"/>
          <w:wAfter w:w="12" w:type="dxa"/>
          <w:trHeight w:val="319"/>
        </w:trPr>
        <w:tc>
          <w:tcPr>
            <w:tcW w:w="2160" w:type="dxa"/>
            <w:vAlign w:val="center"/>
          </w:tcPr>
          <w:p w14:paraId="5E302B67" w14:textId="77777777" w:rsidR="00BD4F9D" w:rsidRDefault="00BD4F9D" w:rsidP="00DD2340">
            <w:pPr>
              <w:rPr>
                <w:color w:val="000000"/>
              </w:rPr>
            </w:pPr>
            <w:r>
              <w:rPr>
                <w:color w:val="000000"/>
              </w:rPr>
              <w:t>Dave Garner</w:t>
            </w:r>
          </w:p>
        </w:tc>
        <w:tc>
          <w:tcPr>
            <w:tcW w:w="2700" w:type="dxa"/>
            <w:vAlign w:val="center"/>
          </w:tcPr>
          <w:p w14:paraId="78FE0A32" w14:textId="77777777" w:rsidR="00BD4F9D" w:rsidRDefault="00BD4F9D" w:rsidP="00DD2340">
            <w:pPr>
              <w:rPr>
                <w:color w:val="000000"/>
              </w:rPr>
            </w:pPr>
            <w:r>
              <w:rPr>
                <w:color w:val="000000"/>
              </w:rPr>
              <w:t>Neustar</w:t>
            </w:r>
          </w:p>
        </w:tc>
        <w:tc>
          <w:tcPr>
            <w:tcW w:w="2078" w:type="dxa"/>
            <w:gridSpan w:val="2"/>
            <w:vAlign w:val="bottom"/>
          </w:tcPr>
          <w:p w14:paraId="44DA2310" w14:textId="77777777" w:rsidR="00BD4F9D" w:rsidRDefault="00BD4F9D" w:rsidP="00DD2340">
            <w:pPr>
              <w:rPr>
                <w:color w:val="000000"/>
              </w:rPr>
            </w:pPr>
            <w:r>
              <w:rPr>
                <w:color w:val="000000"/>
              </w:rPr>
              <w:t>Scott Terry</w:t>
            </w:r>
          </w:p>
        </w:tc>
        <w:tc>
          <w:tcPr>
            <w:tcW w:w="2590" w:type="dxa"/>
            <w:vAlign w:val="bottom"/>
          </w:tcPr>
          <w:p w14:paraId="7F80033C" w14:textId="77777777" w:rsidR="00BD4F9D" w:rsidRDefault="00BD4F9D" w:rsidP="00DD2340">
            <w:pPr>
              <w:rPr>
                <w:color w:val="000000"/>
              </w:rPr>
            </w:pPr>
            <w:r>
              <w:rPr>
                <w:color w:val="000000"/>
              </w:rPr>
              <w:t>Windstream</w:t>
            </w:r>
          </w:p>
        </w:tc>
      </w:tr>
      <w:tr w:rsidR="00BD4F9D" w:rsidRPr="00195D55" w14:paraId="26A8E772" w14:textId="77777777" w:rsidTr="00934ADD">
        <w:tblPrEx>
          <w:tblLook w:val="0000" w:firstRow="0" w:lastRow="0" w:firstColumn="0" w:lastColumn="0" w:noHBand="0" w:noVBand="0"/>
        </w:tblPrEx>
        <w:trPr>
          <w:gridAfter w:val="1"/>
          <w:wAfter w:w="12" w:type="dxa"/>
          <w:trHeight w:val="319"/>
        </w:trPr>
        <w:tc>
          <w:tcPr>
            <w:tcW w:w="2160" w:type="dxa"/>
            <w:vAlign w:val="center"/>
          </w:tcPr>
          <w:p w14:paraId="1234FEC8" w14:textId="77777777" w:rsidR="00BD4F9D" w:rsidRDefault="00BD4F9D" w:rsidP="00DD2340">
            <w:pPr>
              <w:rPr>
                <w:color w:val="000000"/>
              </w:rPr>
            </w:pPr>
            <w:r>
              <w:rPr>
                <w:color w:val="000000"/>
              </w:rPr>
              <w:t>Fariba Jafari</w:t>
            </w:r>
          </w:p>
        </w:tc>
        <w:tc>
          <w:tcPr>
            <w:tcW w:w="2700" w:type="dxa"/>
            <w:vAlign w:val="center"/>
          </w:tcPr>
          <w:p w14:paraId="161EE6BF" w14:textId="77777777" w:rsidR="00BD4F9D" w:rsidRDefault="00BD4F9D" w:rsidP="00DD2340">
            <w:pPr>
              <w:rPr>
                <w:color w:val="000000"/>
              </w:rPr>
            </w:pPr>
            <w:r>
              <w:rPr>
                <w:color w:val="000000"/>
              </w:rPr>
              <w:t>Neustar</w:t>
            </w:r>
          </w:p>
        </w:tc>
        <w:tc>
          <w:tcPr>
            <w:tcW w:w="2078" w:type="dxa"/>
            <w:gridSpan w:val="2"/>
            <w:vAlign w:val="center"/>
          </w:tcPr>
          <w:p w14:paraId="3A86E7AE" w14:textId="77777777" w:rsidR="00BD4F9D" w:rsidRDefault="00BD4F9D" w:rsidP="00DD2340">
            <w:pPr>
              <w:rPr>
                <w:color w:val="000000"/>
              </w:rPr>
            </w:pPr>
            <w:r>
              <w:rPr>
                <w:color w:val="000000"/>
              </w:rPr>
              <w:t>Dawn Lawrence</w:t>
            </w:r>
          </w:p>
        </w:tc>
        <w:tc>
          <w:tcPr>
            <w:tcW w:w="2590" w:type="dxa"/>
            <w:vAlign w:val="center"/>
          </w:tcPr>
          <w:p w14:paraId="6472E430" w14:textId="77777777" w:rsidR="00BD4F9D" w:rsidRDefault="00BD4F9D" w:rsidP="00DD2340">
            <w:pPr>
              <w:rPr>
                <w:color w:val="000000"/>
              </w:rPr>
            </w:pPr>
            <w:r>
              <w:rPr>
                <w:color w:val="000000"/>
              </w:rPr>
              <w:t>XO (phone)</w:t>
            </w:r>
          </w:p>
        </w:tc>
      </w:tr>
    </w:tbl>
    <w:p w14:paraId="38C3CA5E" w14:textId="77777777" w:rsidR="00887937" w:rsidRDefault="00887937" w:rsidP="00DE3C30">
      <w:pPr>
        <w:pStyle w:val="BodyText3"/>
        <w:contextualSpacing/>
      </w:pPr>
    </w:p>
    <w:p w14:paraId="4A375CB4" w14:textId="77777777" w:rsidR="00880995" w:rsidRDefault="00880995" w:rsidP="00DE3C30">
      <w:pPr>
        <w:pStyle w:val="BodyText3"/>
        <w:contextualSpacing/>
      </w:pPr>
    </w:p>
    <w:p w14:paraId="48EC3617" w14:textId="77777777" w:rsidR="00B13027" w:rsidRDefault="00B13027" w:rsidP="00DE3C30">
      <w:pPr>
        <w:pStyle w:val="BodyText3"/>
        <w:contextualSpacing/>
      </w:pPr>
    </w:p>
    <w:p w14:paraId="28E3DBE3" w14:textId="77777777" w:rsidR="002154ED" w:rsidRDefault="002154ED" w:rsidP="00DE3C30">
      <w:pPr>
        <w:pStyle w:val="BodyText3"/>
        <w:contextualSpacing/>
      </w:pPr>
    </w:p>
    <w:p w14:paraId="48774A89" w14:textId="77777777" w:rsidR="00AA4462" w:rsidRDefault="00AA4462" w:rsidP="00DE3C30">
      <w:pPr>
        <w:pStyle w:val="BodyText3"/>
        <w:contextualSpacing/>
      </w:pPr>
    </w:p>
    <w:p w14:paraId="23735704" w14:textId="77777777" w:rsidR="009A3061" w:rsidRPr="00E429B4" w:rsidRDefault="009A3061" w:rsidP="00DE3C30">
      <w:pPr>
        <w:pStyle w:val="BodyText3"/>
        <w:contextualSpacing/>
      </w:pPr>
      <w:r w:rsidRPr="00E429B4">
        <w:lastRenderedPageBreak/>
        <w:t xml:space="preserve">NOTE:  </w:t>
      </w:r>
      <w:r w:rsidR="00BB7B66">
        <w:t>OPEN</w:t>
      </w:r>
      <w:r w:rsidRPr="00E429B4">
        <w:t xml:space="preserve"> ACTION ITEMS REFERENCED IN THE MINUTES BELO</w:t>
      </w:r>
      <w:r w:rsidR="00B05779" w:rsidRPr="00E429B4">
        <w:t>W</w:t>
      </w:r>
      <w:r w:rsidR="00BA0A6A" w:rsidRPr="00E429B4">
        <w:t xml:space="preserve"> HAVE</w:t>
      </w:r>
      <w:r w:rsidR="002E5041" w:rsidRPr="00E429B4">
        <w:t xml:space="preserve"> BEEN CAPTURED IN THE “</w:t>
      </w:r>
      <w:r w:rsidR="00894C46">
        <w:t>January 6-7, 2015</w:t>
      </w:r>
      <w:r w:rsidR="0052001E" w:rsidRPr="00E429B4">
        <w:t xml:space="preserve"> </w:t>
      </w:r>
      <w:r w:rsidR="00B05779" w:rsidRPr="00E429B4">
        <w:t xml:space="preserve">WG </w:t>
      </w:r>
      <w:r w:rsidRPr="00E429B4">
        <w:t xml:space="preserve">ACTION ITEMS” FILE </w:t>
      </w:r>
      <w:r w:rsidR="00BB75B5" w:rsidRPr="00E429B4">
        <w:t>AND ATTACHED HERE</w:t>
      </w:r>
      <w:r w:rsidRPr="00E429B4">
        <w:t>.</w:t>
      </w:r>
    </w:p>
    <w:p w14:paraId="1ADE07DA" w14:textId="77777777" w:rsidR="0052001E" w:rsidRDefault="004C17D7" w:rsidP="00DE3C30">
      <w:pPr>
        <w:pStyle w:val="BodyText3"/>
        <w:contextualSpacing/>
      </w:pPr>
      <w:r w:rsidRPr="00E429B4">
        <w:tab/>
      </w:r>
      <w:r w:rsidRPr="00E429B4">
        <w:tab/>
      </w:r>
      <w:r w:rsidRPr="00E429B4">
        <w:tab/>
      </w:r>
      <w:r w:rsidRPr="00E429B4">
        <w:tab/>
      </w:r>
      <w:r w:rsidR="00AA4462">
        <w:tab/>
      </w:r>
      <w:bookmarkStart w:id="1" w:name="_MON_1484393017"/>
      <w:bookmarkEnd w:id="1"/>
      <w:r w:rsidR="00AA4462">
        <w:object w:dxaOrig="1551" w:dyaOrig="991" w14:anchorId="235B9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pt;height:49.9pt" o:ole="">
            <v:imagedata r:id="rId8" o:title=""/>
          </v:shape>
          <o:OLEObject Type="Embed" ProgID="Word.Document.12" ShapeID="_x0000_i1025" DrawAspect="Icon" ObjectID="_1755502185" r:id="rId9">
            <o:FieldCodes>\s</o:FieldCodes>
          </o:OLEObject>
        </w:object>
      </w:r>
    </w:p>
    <w:p w14:paraId="52DFF00A" w14:textId="77777777" w:rsidR="009D0B54" w:rsidRDefault="009D0B54" w:rsidP="0080566F">
      <w:pPr>
        <w:ind w:left="2160" w:firstLine="720"/>
        <w:contextualSpacing/>
        <w:rPr>
          <w:b/>
        </w:rPr>
      </w:pPr>
    </w:p>
    <w:p w14:paraId="74089229" w14:textId="77777777" w:rsidR="00732BE8" w:rsidRPr="00E429B4" w:rsidRDefault="00732BE8" w:rsidP="0080566F">
      <w:pPr>
        <w:ind w:left="2160" w:firstLine="720"/>
        <w:contextualSpacing/>
        <w:rPr>
          <w:b/>
        </w:rPr>
      </w:pPr>
    </w:p>
    <w:p w14:paraId="07DC29A1" w14:textId="77777777" w:rsidR="009A3061" w:rsidRPr="00E429B4" w:rsidRDefault="00056D6E" w:rsidP="00DE3C30">
      <w:pPr>
        <w:contextualSpacing/>
        <w:rPr>
          <w:b/>
          <w:sz w:val="32"/>
          <w:szCs w:val="32"/>
        </w:rPr>
      </w:pPr>
      <w:r w:rsidRPr="00E429B4">
        <w:rPr>
          <w:b/>
          <w:sz w:val="32"/>
          <w:szCs w:val="32"/>
          <w:u w:val="single"/>
        </w:rPr>
        <w:t xml:space="preserve">LNPA WORKING GROUP </w:t>
      </w:r>
      <w:r w:rsidR="009A3061" w:rsidRPr="00E429B4">
        <w:rPr>
          <w:b/>
          <w:sz w:val="32"/>
          <w:szCs w:val="32"/>
          <w:u w:val="single"/>
        </w:rPr>
        <w:t>MEETING MINUTES:</w:t>
      </w:r>
    </w:p>
    <w:p w14:paraId="2435CD59" w14:textId="77777777" w:rsidR="00286F06" w:rsidRDefault="00286F06" w:rsidP="00DE3C30">
      <w:pPr>
        <w:contextualSpacing/>
      </w:pPr>
    </w:p>
    <w:p w14:paraId="3F138A3A" w14:textId="77777777" w:rsidR="00732BE8" w:rsidRPr="00E429B4" w:rsidRDefault="00732BE8" w:rsidP="00DE3C30">
      <w:pPr>
        <w:contextualSpacing/>
      </w:pPr>
    </w:p>
    <w:p w14:paraId="6BAAA411" w14:textId="77777777" w:rsidR="009A3061" w:rsidRPr="00E429B4" w:rsidRDefault="00FA09AD" w:rsidP="00DE3C30">
      <w:pPr>
        <w:contextualSpacing/>
        <w:rPr>
          <w:b/>
          <w:sz w:val="28"/>
          <w:szCs w:val="28"/>
          <w:u w:val="single"/>
        </w:rPr>
      </w:pPr>
      <w:r>
        <w:rPr>
          <w:b/>
          <w:sz w:val="28"/>
          <w:szCs w:val="28"/>
          <w:highlight w:val="yellow"/>
          <w:u w:val="single"/>
        </w:rPr>
        <w:t>November 4-5</w:t>
      </w:r>
      <w:r w:rsidR="000C287F" w:rsidRPr="000B4ED6">
        <w:rPr>
          <w:b/>
          <w:sz w:val="28"/>
          <w:szCs w:val="28"/>
          <w:highlight w:val="yellow"/>
          <w:u w:val="single"/>
        </w:rPr>
        <w:t>, 2014</w:t>
      </w:r>
      <w:r w:rsidR="00056D6E" w:rsidRPr="000B4ED6">
        <w:rPr>
          <w:b/>
          <w:sz w:val="28"/>
          <w:szCs w:val="28"/>
          <w:highlight w:val="yellow"/>
          <w:u w:val="single"/>
        </w:rPr>
        <w:t xml:space="preserve"> Draft </w:t>
      </w:r>
      <w:r w:rsidR="009A3061" w:rsidRPr="000B4ED6">
        <w:rPr>
          <w:b/>
          <w:sz w:val="28"/>
          <w:szCs w:val="28"/>
          <w:highlight w:val="yellow"/>
          <w:u w:val="single"/>
        </w:rPr>
        <w:t xml:space="preserve">LNPA WG </w:t>
      </w:r>
      <w:r w:rsidR="009F47CC" w:rsidRPr="000B4ED6">
        <w:rPr>
          <w:b/>
          <w:sz w:val="28"/>
          <w:szCs w:val="28"/>
          <w:highlight w:val="yellow"/>
          <w:u w:val="single"/>
        </w:rPr>
        <w:t>Meeting</w:t>
      </w:r>
      <w:r w:rsidR="009A3061" w:rsidRPr="000B4ED6">
        <w:rPr>
          <w:b/>
          <w:sz w:val="28"/>
          <w:szCs w:val="28"/>
          <w:highlight w:val="yellow"/>
          <w:u w:val="single"/>
        </w:rPr>
        <w:t xml:space="preserve"> </w:t>
      </w:r>
      <w:r w:rsidR="009F47CC" w:rsidRPr="000B4ED6">
        <w:rPr>
          <w:b/>
          <w:sz w:val="28"/>
          <w:szCs w:val="28"/>
          <w:highlight w:val="yellow"/>
          <w:u w:val="single"/>
        </w:rPr>
        <w:t xml:space="preserve">Minutes </w:t>
      </w:r>
      <w:r w:rsidR="009A3061" w:rsidRPr="000B4ED6">
        <w:rPr>
          <w:b/>
          <w:sz w:val="28"/>
          <w:szCs w:val="28"/>
          <w:highlight w:val="yellow"/>
          <w:u w:val="single"/>
        </w:rPr>
        <w:t>Review:</w:t>
      </w:r>
    </w:p>
    <w:p w14:paraId="0C650795" w14:textId="77777777" w:rsidR="00AA4462" w:rsidRDefault="00AA4462" w:rsidP="00C74024">
      <w:pPr>
        <w:contextualSpacing/>
      </w:pPr>
    </w:p>
    <w:p w14:paraId="1AE085B8" w14:textId="77777777" w:rsidR="00286F06" w:rsidRDefault="00B20EBE" w:rsidP="00C74024">
      <w:pPr>
        <w:contextualSpacing/>
      </w:pPr>
      <w:r w:rsidRPr="00E429B4">
        <w:t xml:space="preserve">The </w:t>
      </w:r>
      <w:r w:rsidR="00FA09AD">
        <w:t>November 4-5</w:t>
      </w:r>
      <w:r w:rsidR="000C287F">
        <w:t>, 2014</w:t>
      </w:r>
      <w:r w:rsidRPr="00E429B4">
        <w:t>,</w:t>
      </w:r>
      <w:r w:rsidR="009F47CC" w:rsidRPr="00E429B4">
        <w:t xml:space="preserve"> meeting</w:t>
      </w:r>
      <w:r w:rsidRPr="00E429B4">
        <w:t xml:space="preserve"> minutes were reviewed</w:t>
      </w:r>
      <w:r w:rsidR="0052001E" w:rsidRPr="00E429B4">
        <w:t xml:space="preserve"> and approved</w:t>
      </w:r>
      <w:r w:rsidR="009F7C67">
        <w:t xml:space="preserve"> as final</w:t>
      </w:r>
      <w:r w:rsidR="0052001E" w:rsidRPr="00E429B4">
        <w:t xml:space="preserve"> </w:t>
      </w:r>
      <w:r w:rsidR="00FA09AD">
        <w:t>as written</w:t>
      </w:r>
      <w:r w:rsidR="009A2216">
        <w:t xml:space="preserve">.  </w:t>
      </w:r>
    </w:p>
    <w:p w14:paraId="3276AC3A" w14:textId="77777777" w:rsidR="00343ED4" w:rsidRDefault="00343ED4" w:rsidP="00C74024">
      <w:pPr>
        <w:contextualSpacing/>
      </w:pPr>
    </w:p>
    <w:p w14:paraId="0DB9F262" w14:textId="77777777" w:rsidR="00D757BE" w:rsidRDefault="00D757BE" w:rsidP="00C74024">
      <w:pPr>
        <w:contextualSpacing/>
      </w:pPr>
    </w:p>
    <w:p w14:paraId="31944DC1" w14:textId="77777777" w:rsidR="009D0B54" w:rsidRPr="00E429B4" w:rsidRDefault="009D0B54" w:rsidP="00C74024">
      <w:pPr>
        <w:contextualSpacing/>
      </w:pPr>
    </w:p>
    <w:p w14:paraId="2177A8C7" w14:textId="77777777" w:rsidR="000B11A0" w:rsidRPr="00E429B4" w:rsidRDefault="000B11A0" w:rsidP="00DE3C30">
      <w:pPr>
        <w:contextualSpacing/>
        <w:rPr>
          <w:b/>
          <w:sz w:val="28"/>
          <w:szCs w:val="28"/>
          <w:u w:val="single"/>
        </w:rPr>
      </w:pPr>
      <w:r w:rsidRPr="000B4ED6">
        <w:rPr>
          <w:b/>
          <w:sz w:val="28"/>
          <w:szCs w:val="28"/>
          <w:highlight w:val="yellow"/>
          <w:u w:val="single"/>
        </w:rPr>
        <w:t>Updates from Other Industry Groups</w:t>
      </w:r>
    </w:p>
    <w:p w14:paraId="06928E99" w14:textId="77777777" w:rsidR="0020164B" w:rsidRPr="00E429B4" w:rsidRDefault="0020164B" w:rsidP="00DE3C30">
      <w:pPr>
        <w:contextualSpacing/>
        <w:rPr>
          <w:b/>
          <w:sz w:val="28"/>
          <w:szCs w:val="28"/>
          <w:u w:val="single"/>
        </w:rPr>
      </w:pPr>
    </w:p>
    <w:p w14:paraId="3F752ED1" w14:textId="77777777" w:rsidR="00021E7C" w:rsidRDefault="00AA0F07" w:rsidP="00B20EBE">
      <w:pPr>
        <w:contextualSpacing/>
        <w:rPr>
          <w:b/>
          <w:u w:val="single"/>
        </w:rPr>
      </w:pPr>
      <w:r w:rsidRPr="00286F06">
        <w:rPr>
          <w:b/>
          <w:highlight w:val="yellow"/>
          <w:u w:val="single"/>
        </w:rPr>
        <w:t xml:space="preserve">OBF </w:t>
      </w:r>
      <w:r w:rsidR="00942855">
        <w:rPr>
          <w:b/>
          <w:highlight w:val="yellow"/>
          <w:u w:val="single"/>
        </w:rPr>
        <w:t>Committee</w:t>
      </w:r>
      <w:r w:rsidRPr="00286F06">
        <w:rPr>
          <w:b/>
          <w:highlight w:val="yellow"/>
          <w:u w:val="single"/>
        </w:rPr>
        <w:t xml:space="preserve"> Updat</w:t>
      </w:r>
      <w:r w:rsidR="00770AA5" w:rsidRPr="00286F06">
        <w:rPr>
          <w:b/>
          <w:highlight w:val="yellow"/>
          <w:u w:val="single"/>
        </w:rPr>
        <w:t>e – Deb Tucker</w:t>
      </w:r>
      <w:r w:rsidRPr="00286F06">
        <w:rPr>
          <w:b/>
          <w:highlight w:val="yellow"/>
          <w:u w:val="single"/>
        </w:rPr>
        <w:t>:</w:t>
      </w:r>
    </w:p>
    <w:p w14:paraId="0D91DA5A" w14:textId="77777777" w:rsidR="00584FC8" w:rsidRPr="00E429B4" w:rsidRDefault="00584FC8" w:rsidP="00B20EBE">
      <w:pPr>
        <w:contextualSpacing/>
        <w:rPr>
          <w:b/>
          <w:u w:val="single"/>
        </w:rPr>
      </w:pPr>
    </w:p>
    <w:p w14:paraId="2F725AAE" w14:textId="77777777" w:rsidR="00FC4D58" w:rsidRPr="00702A63" w:rsidRDefault="00FC4D58" w:rsidP="00FC4D58">
      <w:pPr>
        <w:autoSpaceDE w:val="0"/>
        <w:autoSpaceDN w:val="0"/>
        <w:spacing w:before="100" w:after="100"/>
        <w:jc w:val="center"/>
        <w:rPr>
          <w:rFonts w:eastAsiaTheme="minorHAnsi"/>
          <w:b/>
        </w:rPr>
      </w:pPr>
      <w:r w:rsidRPr="00702A63">
        <w:rPr>
          <w:rFonts w:eastAsiaTheme="minorHAnsi"/>
          <w:b/>
        </w:rPr>
        <w:t>OBF</w:t>
      </w:r>
    </w:p>
    <w:p w14:paraId="510D9097" w14:textId="77777777" w:rsidR="00FC4D58" w:rsidRPr="00AA4462" w:rsidRDefault="00FC4D58" w:rsidP="00FC4D58">
      <w:pPr>
        <w:autoSpaceDE w:val="0"/>
        <w:autoSpaceDN w:val="0"/>
        <w:spacing w:before="100" w:after="100"/>
        <w:jc w:val="center"/>
        <w:rPr>
          <w:rFonts w:eastAsiaTheme="minorHAnsi"/>
          <w:b/>
        </w:rPr>
      </w:pPr>
      <w:r w:rsidRPr="00AA4462">
        <w:rPr>
          <w:rFonts w:eastAsiaTheme="minorHAnsi"/>
          <w:b/>
        </w:rPr>
        <w:t>ORDERING SOLUTIONS COMMITTEE</w:t>
      </w:r>
    </w:p>
    <w:p w14:paraId="1070C05C" w14:textId="77777777" w:rsidR="00FC4D58" w:rsidRPr="00AA4462" w:rsidRDefault="00FC4D58" w:rsidP="00FC4D58">
      <w:pPr>
        <w:autoSpaceDE w:val="0"/>
        <w:autoSpaceDN w:val="0"/>
        <w:spacing w:before="100" w:after="100"/>
        <w:jc w:val="center"/>
        <w:rPr>
          <w:rFonts w:eastAsiaTheme="minorHAnsi"/>
          <w:b/>
        </w:rPr>
      </w:pPr>
      <w:r w:rsidRPr="00AA4462">
        <w:rPr>
          <w:rFonts w:eastAsiaTheme="minorHAnsi"/>
          <w:b/>
        </w:rPr>
        <w:t>WIRELESS SERVICE ORDERING SUBCOMMITTEE</w:t>
      </w:r>
    </w:p>
    <w:p w14:paraId="5090322F" w14:textId="77777777" w:rsidR="00FC4D58" w:rsidRPr="00AA4462" w:rsidRDefault="00FC4D58" w:rsidP="00FC4D58">
      <w:pPr>
        <w:autoSpaceDE w:val="0"/>
        <w:autoSpaceDN w:val="0"/>
        <w:spacing w:before="100" w:after="100"/>
        <w:jc w:val="center"/>
        <w:rPr>
          <w:rFonts w:eastAsiaTheme="minorHAnsi"/>
          <w:b/>
        </w:rPr>
      </w:pPr>
    </w:p>
    <w:p w14:paraId="46E207B8" w14:textId="77777777" w:rsidR="00FC4D58" w:rsidRPr="00AA4462" w:rsidRDefault="00FC4D58" w:rsidP="00FC4D58">
      <w:pPr>
        <w:autoSpaceDE w:val="0"/>
        <w:autoSpaceDN w:val="0"/>
        <w:spacing w:before="100" w:after="100"/>
        <w:rPr>
          <w:rFonts w:eastAsiaTheme="minorHAnsi"/>
        </w:rPr>
      </w:pPr>
      <w:r w:rsidRPr="00AA4462">
        <w:rPr>
          <w:rFonts w:eastAsiaTheme="minorHAnsi"/>
        </w:rPr>
        <w:t>The Wireless Service Ordering Subcommittee met November 25 and December 10, 2014 to perform a final review of the LSOG fields that were updated under Issue 3450, LSOG: Standard Validation and Submission Fields for REQTYPE “C” Simple and Non-Simple Port Orders. It was determined that no changes to WICIS fields are required as a result of this Issue. The LSOG changes could potentially result in intermodal mapping changes, but it was noted that mapping changes are out of the scope of the subcommittee work.</w:t>
      </w:r>
    </w:p>
    <w:p w14:paraId="684F0518" w14:textId="77777777" w:rsidR="00FC4D58" w:rsidRPr="00AA4462" w:rsidRDefault="00FC4D58" w:rsidP="00FC4D58">
      <w:pPr>
        <w:autoSpaceDE w:val="0"/>
        <w:autoSpaceDN w:val="0"/>
        <w:spacing w:before="100" w:after="100"/>
        <w:rPr>
          <w:rFonts w:eastAsiaTheme="minorHAnsi"/>
        </w:rPr>
      </w:pPr>
      <w:r w:rsidRPr="00AA4462">
        <w:rPr>
          <w:rFonts w:eastAsiaTheme="minorHAnsi"/>
          <w:b/>
        </w:rPr>
        <w:t>Agreement Reached:</w:t>
      </w:r>
      <w:r w:rsidRPr="00AA4462">
        <w:rPr>
          <w:rFonts w:eastAsiaTheme="minorHAnsi"/>
        </w:rPr>
        <w:t xml:space="preserve"> Participants agreed that without an FCC mandate on simple and non-simple/non-complex port orders, there is no need at this time to update WICIS as a result of the LSOG field changes from Issue 3450. If an FCC mandate occurs in the future, WSO will revisit certain WICIS fields for modification.</w:t>
      </w:r>
    </w:p>
    <w:p w14:paraId="3A834F19" w14:textId="77777777" w:rsidR="00FC4D58" w:rsidRPr="00AA4462" w:rsidRDefault="00FC4D58" w:rsidP="00FC4D58">
      <w:pPr>
        <w:autoSpaceDE w:val="0"/>
        <w:autoSpaceDN w:val="0"/>
        <w:spacing w:before="100" w:after="100"/>
        <w:rPr>
          <w:rFonts w:eastAsiaTheme="minorHAnsi"/>
        </w:rPr>
      </w:pPr>
      <w:r w:rsidRPr="00AA4462">
        <w:rPr>
          <w:rFonts w:eastAsiaTheme="minorHAnsi"/>
        </w:rPr>
        <w:t>The next WSO meeting is scheduled for January 27, 2014.</w:t>
      </w:r>
    </w:p>
    <w:p w14:paraId="5A7E42B4" w14:textId="77777777" w:rsidR="00FC4D58" w:rsidRPr="00FC4D58" w:rsidRDefault="00FC4D58" w:rsidP="00FC4D58">
      <w:pPr>
        <w:rPr>
          <w:rFonts w:ascii="Calibri" w:eastAsiaTheme="minorHAnsi" w:hAnsi="Calibri" w:cs="Calibri"/>
          <w:sz w:val="22"/>
          <w:szCs w:val="22"/>
        </w:rPr>
      </w:pPr>
    </w:p>
    <w:p w14:paraId="38D1DE50" w14:textId="77777777" w:rsidR="00781806" w:rsidRPr="00781806" w:rsidRDefault="00781806" w:rsidP="00FC4D58">
      <w:pPr>
        <w:rPr>
          <w:rFonts w:eastAsiaTheme="minorHAnsi"/>
          <w:b/>
        </w:rPr>
      </w:pPr>
      <w:r w:rsidRPr="00781806">
        <w:rPr>
          <w:rFonts w:eastAsiaTheme="minorHAnsi"/>
          <w:b/>
        </w:rPr>
        <w:t>QUESTION</w:t>
      </w:r>
      <w:r>
        <w:rPr>
          <w:rFonts w:eastAsiaTheme="minorHAnsi"/>
          <w:b/>
        </w:rPr>
        <w:t xml:space="preserve"> FROM WG</w:t>
      </w:r>
    </w:p>
    <w:p w14:paraId="664A849E" w14:textId="77777777" w:rsidR="00FC4D58" w:rsidRDefault="00781806" w:rsidP="00FC4D58">
      <w:pPr>
        <w:rPr>
          <w:rFonts w:eastAsiaTheme="minorHAnsi"/>
        </w:rPr>
      </w:pPr>
      <w:r>
        <w:rPr>
          <w:rFonts w:eastAsiaTheme="minorHAnsi"/>
        </w:rPr>
        <w:t>John Nakamura asked if th</w:t>
      </w:r>
      <w:r w:rsidR="00D36438">
        <w:rPr>
          <w:rFonts w:eastAsiaTheme="minorHAnsi"/>
        </w:rPr>
        <w:t>e only difference between simple</w:t>
      </w:r>
      <w:r>
        <w:rPr>
          <w:rFonts w:eastAsiaTheme="minorHAnsi"/>
        </w:rPr>
        <w:t xml:space="preserve"> ports and non-simple/non-complex ports is that a reseller is involved.  </w:t>
      </w:r>
    </w:p>
    <w:p w14:paraId="53CE8E45" w14:textId="77777777" w:rsidR="00781806" w:rsidRPr="00781806" w:rsidRDefault="00781806" w:rsidP="00FC4D58">
      <w:pPr>
        <w:rPr>
          <w:rFonts w:eastAsiaTheme="minorHAnsi"/>
          <w:b/>
        </w:rPr>
      </w:pPr>
      <w:r w:rsidRPr="00781806">
        <w:rPr>
          <w:rFonts w:eastAsiaTheme="minorHAnsi"/>
          <w:b/>
        </w:rPr>
        <w:t>ANSWER</w:t>
      </w:r>
    </w:p>
    <w:p w14:paraId="3634C3FC" w14:textId="77777777" w:rsidR="00781806" w:rsidRDefault="00781806" w:rsidP="00FC4D58">
      <w:pPr>
        <w:rPr>
          <w:rFonts w:eastAsiaTheme="minorHAnsi"/>
        </w:rPr>
      </w:pPr>
      <w:r>
        <w:rPr>
          <w:rFonts w:eastAsiaTheme="minorHAnsi"/>
        </w:rPr>
        <w:t>No, there are other differences as well.  Issue 3450 attempts to address the gray areas between simple and non-simple/non-complex ports and develop a standard list of fields for non-simple/non-complex ports.</w:t>
      </w:r>
    </w:p>
    <w:p w14:paraId="214F6900" w14:textId="77777777" w:rsidR="00781806" w:rsidRPr="00781806" w:rsidRDefault="00781806" w:rsidP="00FC4D58">
      <w:pPr>
        <w:rPr>
          <w:rFonts w:eastAsiaTheme="minorHAnsi"/>
        </w:rPr>
      </w:pPr>
    </w:p>
    <w:p w14:paraId="7E7BDF4A" w14:textId="77777777" w:rsidR="00781806" w:rsidRPr="00AA4462" w:rsidRDefault="00781806" w:rsidP="00FC4D58">
      <w:pPr>
        <w:rPr>
          <w:rFonts w:eastAsiaTheme="minorHAnsi"/>
        </w:rPr>
      </w:pPr>
    </w:p>
    <w:p w14:paraId="71322639" w14:textId="77777777" w:rsidR="00781806" w:rsidRPr="00AA4462" w:rsidRDefault="00781806" w:rsidP="00FC4D58">
      <w:pPr>
        <w:rPr>
          <w:rFonts w:eastAsiaTheme="minorHAnsi"/>
        </w:rPr>
      </w:pPr>
    </w:p>
    <w:p w14:paraId="2BF13ACA" w14:textId="77777777" w:rsidR="00FC4D58" w:rsidRPr="00AA4462" w:rsidRDefault="00FC4D58" w:rsidP="00FC4D58">
      <w:pPr>
        <w:jc w:val="center"/>
        <w:rPr>
          <w:rFonts w:eastAsiaTheme="minorHAnsi"/>
          <w:b/>
        </w:rPr>
      </w:pPr>
      <w:r w:rsidRPr="00AA4462">
        <w:rPr>
          <w:rFonts w:eastAsiaTheme="minorHAnsi"/>
          <w:b/>
        </w:rPr>
        <w:t>OBF</w:t>
      </w:r>
    </w:p>
    <w:p w14:paraId="60692861" w14:textId="77777777" w:rsidR="00FC4D58" w:rsidRPr="00AA4462" w:rsidRDefault="00FC4D58" w:rsidP="00FC4D58">
      <w:pPr>
        <w:jc w:val="center"/>
        <w:rPr>
          <w:rFonts w:eastAsiaTheme="minorHAnsi"/>
          <w:b/>
        </w:rPr>
      </w:pPr>
      <w:r w:rsidRPr="00AA4462">
        <w:rPr>
          <w:rFonts w:eastAsiaTheme="minorHAnsi"/>
          <w:b/>
        </w:rPr>
        <w:t xml:space="preserve">ORDERING SOLUTIONS COMMITTEE </w:t>
      </w:r>
    </w:p>
    <w:p w14:paraId="3D3EF8A4" w14:textId="77777777" w:rsidR="00FC4D58" w:rsidRPr="00AA4462" w:rsidRDefault="00FC4D58" w:rsidP="00FC4D58">
      <w:pPr>
        <w:jc w:val="center"/>
        <w:rPr>
          <w:rFonts w:eastAsiaTheme="minorHAnsi"/>
          <w:b/>
        </w:rPr>
      </w:pPr>
      <w:r w:rsidRPr="00AA4462">
        <w:rPr>
          <w:rFonts w:eastAsiaTheme="minorHAnsi"/>
          <w:b/>
        </w:rPr>
        <w:t>LOCAL SERVICE ORDERING SUBCOMMITTEE</w:t>
      </w:r>
    </w:p>
    <w:p w14:paraId="33D57888" w14:textId="77777777" w:rsidR="00FC4D58" w:rsidRPr="00AA4462" w:rsidRDefault="00FC4D58" w:rsidP="00FC4D58">
      <w:pPr>
        <w:jc w:val="center"/>
        <w:rPr>
          <w:rFonts w:eastAsiaTheme="minorHAnsi"/>
        </w:rPr>
      </w:pPr>
    </w:p>
    <w:p w14:paraId="1F7DC1CA" w14:textId="77777777" w:rsidR="00FC4D58" w:rsidRPr="00AA4462" w:rsidRDefault="00FC4D58" w:rsidP="00FC4D58">
      <w:pPr>
        <w:rPr>
          <w:rFonts w:eastAsiaTheme="minorHAnsi"/>
        </w:rPr>
      </w:pPr>
      <w:r w:rsidRPr="00AA4462">
        <w:rPr>
          <w:rFonts w:eastAsiaTheme="minorHAnsi"/>
        </w:rPr>
        <w:t>Since the November, 2014 LNPA WG meeting, the LSO Subcommittee met November 6, 2014, to discuss Issues 3373 and 3477.</w:t>
      </w:r>
    </w:p>
    <w:p w14:paraId="368027B1" w14:textId="77777777" w:rsidR="00FC4D58" w:rsidRPr="00AA4462" w:rsidRDefault="00FC4D58" w:rsidP="00FC4D58">
      <w:pPr>
        <w:rPr>
          <w:rFonts w:eastAsiaTheme="minorHAnsi"/>
          <w:bCs/>
          <w:highlight w:val="yellow"/>
        </w:rPr>
      </w:pPr>
    </w:p>
    <w:p w14:paraId="6D7F8BD0" w14:textId="77777777" w:rsidR="00FC4D58" w:rsidRPr="00AA4462" w:rsidRDefault="00FC4D58" w:rsidP="00FC4D58">
      <w:pPr>
        <w:tabs>
          <w:tab w:val="left" w:pos="810"/>
        </w:tabs>
        <w:rPr>
          <w:rFonts w:eastAsia="Calibri"/>
          <w:b/>
          <w:bCs/>
        </w:rPr>
      </w:pPr>
      <w:r w:rsidRPr="00AA4462">
        <w:rPr>
          <w:rFonts w:eastAsia="Calibri"/>
          <w:b/>
          <w:bCs/>
        </w:rPr>
        <w:t xml:space="preserve">Issue 3373, </w:t>
      </w:r>
      <w:r w:rsidRPr="00AA4462">
        <w:rPr>
          <w:rFonts w:eastAsia="Calibri"/>
          <w:b/>
          <w:bCs/>
          <w:i/>
        </w:rPr>
        <w:t xml:space="preserve">LSOG: Standardization of RT of “Z” in the 099 practice for REQTYP “C” to be utilized by all providers. </w:t>
      </w:r>
      <w:r w:rsidRPr="00AA4462">
        <w:rPr>
          <w:rFonts w:eastAsiaTheme="minorHAnsi"/>
        </w:rPr>
        <w:t>Response Type of “Z” = Completion.</w:t>
      </w:r>
    </w:p>
    <w:p w14:paraId="51239496" w14:textId="77777777" w:rsidR="00FC4D58" w:rsidRPr="00AA4462" w:rsidRDefault="00FC4D58" w:rsidP="00FC4D58">
      <w:pPr>
        <w:tabs>
          <w:tab w:val="left" w:pos="810"/>
        </w:tabs>
        <w:rPr>
          <w:rFonts w:eastAsia="Calibri"/>
          <w:b/>
          <w:bCs/>
          <w:i/>
        </w:rPr>
      </w:pPr>
    </w:p>
    <w:p w14:paraId="5D08193B" w14:textId="77777777" w:rsidR="00FC4D58" w:rsidRPr="00AA4462" w:rsidRDefault="00FC4D58" w:rsidP="00FC4D58">
      <w:pPr>
        <w:tabs>
          <w:tab w:val="left" w:pos="810"/>
        </w:tabs>
        <w:rPr>
          <w:rFonts w:eastAsia="Calibri"/>
          <w:bCs/>
        </w:rPr>
      </w:pPr>
      <w:r w:rsidRPr="00AA4462">
        <w:rPr>
          <w:rFonts w:eastAsia="Calibri"/>
          <w:bCs/>
        </w:rPr>
        <w:t xml:space="preserve">Participants reviewed the </w:t>
      </w:r>
      <w:r w:rsidRPr="00AA4462">
        <w:rPr>
          <w:rFonts w:eastAsiaTheme="minorHAnsi"/>
          <w:bCs/>
        </w:rPr>
        <w:t xml:space="preserve">following </w:t>
      </w:r>
      <w:r w:rsidRPr="00AA4462">
        <w:rPr>
          <w:rFonts w:eastAsia="Calibri"/>
          <w:bCs/>
        </w:rPr>
        <w:t>action items associated with this Issue:</w:t>
      </w:r>
    </w:p>
    <w:p w14:paraId="1ABCC500" w14:textId="77777777" w:rsidR="00FC4D58" w:rsidRPr="00AA4462" w:rsidRDefault="00FC4D58" w:rsidP="00FC4D58">
      <w:pPr>
        <w:tabs>
          <w:tab w:val="left" w:pos="810"/>
        </w:tabs>
        <w:rPr>
          <w:rFonts w:eastAsia="Calibri"/>
          <w:bCs/>
        </w:rPr>
      </w:pPr>
    </w:p>
    <w:p w14:paraId="56DE5F4D" w14:textId="77777777" w:rsidR="00FC4D58" w:rsidRPr="00AA4462" w:rsidRDefault="00FC4D58" w:rsidP="00FC4D58">
      <w:pPr>
        <w:tabs>
          <w:tab w:val="left" w:pos="810"/>
        </w:tabs>
        <w:ind w:left="720"/>
        <w:rPr>
          <w:rFonts w:eastAsia="Calibri"/>
          <w:b/>
          <w:bCs/>
        </w:rPr>
      </w:pPr>
      <w:r w:rsidRPr="00AA4462">
        <w:rPr>
          <w:rFonts w:eastAsia="Calibri"/>
          <w:b/>
          <w:bCs/>
        </w:rPr>
        <w:t>Action Item:</w:t>
      </w:r>
      <w:r w:rsidRPr="00AA4462">
        <w:rPr>
          <w:rFonts w:eastAsia="Calibri"/>
          <w:bCs/>
        </w:rPr>
        <w:t xml:space="preserve"> Service Providers to document the minimum number of fields they would like to receive for each response type.</w:t>
      </w:r>
    </w:p>
    <w:p w14:paraId="2BFADFB2" w14:textId="77777777" w:rsidR="00FC4D58" w:rsidRPr="00AA4462" w:rsidRDefault="00FC4D58" w:rsidP="00FC4D58">
      <w:pPr>
        <w:tabs>
          <w:tab w:val="left" w:pos="810"/>
        </w:tabs>
        <w:ind w:left="720"/>
        <w:rPr>
          <w:rFonts w:eastAsia="Calibri"/>
          <w:bCs/>
        </w:rPr>
      </w:pPr>
    </w:p>
    <w:p w14:paraId="52647785" w14:textId="77777777" w:rsidR="00FC4D58" w:rsidRPr="00AA4462" w:rsidRDefault="00FC4D58" w:rsidP="00FC4D58">
      <w:pPr>
        <w:tabs>
          <w:tab w:val="left" w:pos="810"/>
        </w:tabs>
        <w:ind w:left="720"/>
        <w:rPr>
          <w:rFonts w:eastAsia="Calibri"/>
          <w:bCs/>
        </w:rPr>
      </w:pPr>
      <w:r w:rsidRPr="00AA4462">
        <w:rPr>
          <w:rFonts w:eastAsia="Calibri"/>
          <w:bCs/>
        </w:rPr>
        <w:t>Service Providers to document the current list of fields being returned for each response type today.</w:t>
      </w:r>
    </w:p>
    <w:p w14:paraId="734A0A92" w14:textId="77777777" w:rsidR="00FC4D58" w:rsidRPr="00AA4462" w:rsidRDefault="00FC4D58" w:rsidP="00FC4D58">
      <w:pPr>
        <w:tabs>
          <w:tab w:val="left" w:pos="810"/>
        </w:tabs>
        <w:ind w:left="720"/>
        <w:rPr>
          <w:rFonts w:eastAsia="Calibri"/>
          <w:bCs/>
        </w:rPr>
      </w:pPr>
    </w:p>
    <w:p w14:paraId="7A847A66" w14:textId="77777777" w:rsidR="00FC4D58" w:rsidRPr="00AA4462" w:rsidRDefault="00FC4D58" w:rsidP="00FC4D58">
      <w:pPr>
        <w:tabs>
          <w:tab w:val="left" w:pos="810"/>
        </w:tabs>
        <w:ind w:left="720"/>
        <w:rPr>
          <w:rFonts w:eastAsia="Calibri"/>
          <w:bCs/>
        </w:rPr>
      </w:pPr>
      <w:r w:rsidRPr="00AA4462">
        <w:rPr>
          <w:rFonts w:eastAsia="Calibri"/>
          <w:bCs/>
        </w:rPr>
        <w:t>The goal is to identify the minimum set of fields, updating the 099 practice once consensus is reached.</w:t>
      </w:r>
    </w:p>
    <w:p w14:paraId="47588288" w14:textId="77777777" w:rsidR="00FC4D58" w:rsidRPr="00AA4462" w:rsidRDefault="00FC4D58" w:rsidP="00FC4D58">
      <w:pPr>
        <w:tabs>
          <w:tab w:val="left" w:pos="810"/>
        </w:tabs>
        <w:rPr>
          <w:rFonts w:eastAsia="Calibri"/>
          <w:b/>
          <w:bCs/>
        </w:rPr>
      </w:pPr>
    </w:p>
    <w:p w14:paraId="29946F67" w14:textId="77777777" w:rsidR="00FC4D58" w:rsidRPr="00AA4462" w:rsidRDefault="00FC4D58" w:rsidP="00FC4D58">
      <w:pPr>
        <w:tabs>
          <w:tab w:val="left" w:pos="810"/>
        </w:tabs>
        <w:ind w:left="720"/>
        <w:rPr>
          <w:rFonts w:eastAsia="Calibri"/>
          <w:bCs/>
        </w:rPr>
      </w:pPr>
      <w:r w:rsidRPr="00AA4462">
        <w:rPr>
          <w:rFonts w:eastAsia="Calibri"/>
          <w:bCs/>
        </w:rPr>
        <w:t>See OBF-LSO-2014-00018R002.3373a2v3_LR, RT = C (FOC) and E (Error) – populate columns C and D with Y (always sent), N (never sent) or M (maybe). Maybe is for conditional and optional fields. Focus on REQTYP = C for the next meeting, with additional REQTYPs to follow.</w:t>
      </w:r>
    </w:p>
    <w:p w14:paraId="3E828DA5" w14:textId="77777777" w:rsidR="00FC4D58" w:rsidRPr="00AA4462" w:rsidRDefault="00FC4D58" w:rsidP="00FC4D58">
      <w:pPr>
        <w:tabs>
          <w:tab w:val="left" w:pos="810"/>
        </w:tabs>
        <w:ind w:left="720"/>
        <w:rPr>
          <w:rFonts w:eastAsia="Calibri"/>
          <w:bCs/>
        </w:rPr>
      </w:pPr>
    </w:p>
    <w:p w14:paraId="3180DADE" w14:textId="77777777" w:rsidR="00FC4D58" w:rsidRPr="00AA4462" w:rsidRDefault="00FC4D58" w:rsidP="00FC4D58">
      <w:pPr>
        <w:tabs>
          <w:tab w:val="left" w:pos="810"/>
        </w:tabs>
        <w:ind w:left="720"/>
        <w:rPr>
          <w:rFonts w:eastAsia="Calibri"/>
          <w:bCs/>
        </w:rPr>
      </w:pPr>
      <w:r w:rsidRPr="00AA4462">
        <w:rPr>
          <w:rFonts w:eastAsia="Calibri"/>
          <w:bCs/>
        </w:rPr>
        <w:t>Service Providers need to review OBF-LSO-2014-00018R002.3373a2v3_LR for RT = C (FOC) and E (Error) as entities that submit LSRs and receive LSRs when filling out columns C and D, based on their company and not individual responsibility (some participants may only represent wholesale, ILEC, CLEC and vendor.</w:t>
      </w:r>
    </w:p>
    <w:p w14:paraId="37594E04" w14:textId="77777777" w:rsidR="00FC4D58" w:rsidRPr="00AA4462" w:rsidRDefault="00FC4D58" w:rsidP="00FC4D58">
      <w:pPr>
        <w:tabs>
          <w:tab w:val="left" w:pos="810"/>
        </w:tabs>
        <w:rPr>
          <w:rFonts w:eastAsia="Calibri"/>
          <w:b/>
          <w:bCs/>
        </w:rPr>
      </w:pPr>
    </w:p>
    <w:p w14:paraId="7812C159" w14:textId="77777777" w:rsidR="00FC4D58" w:rsidRPr="00AA4462" w:rsidRDefault="00FC4D58" w:rsidP="00FC4D58">
      <w:pPr>
        <w:tabs>
          <w:tab w:val="left" w:pos="810"/>
        </w:tabs>
        <w:rPr>
          <w:rFonts w:eastAsia="Calibri"/>
          <w:bCs/>
        </w:rPr>
      </w:pPr>
      <w:r w:rsidRPr="00AA4462">
        <w:rPr>
          <w:rFonts w:eastAsia="Calibri"/>
          <w:bCs/>
        </w:rPr>
        <w:t>Participants reviewed and modified the minimum set of fields on the 099 practice for Response Type of C (FOC) and E (Error) (OBF-LSO-2014-00018R003.3373a2v4_LR).  Participants agreed to continue entering the data for the various Response Types during a future meeting. It was noted that the next steps are to determine whether a field can be deleted for REQTYP C if no companies are using it.</w:t>
      </w:r>
    </w:p>
    <w:p w14:paraId="029061A1" w14:textId="77777777" w:rsidR="00FC4D58" w:rsidRPr="00AA4462" w:rsidRDefault="00FC4D58" w:rsidP="00FC4D58">
      <w:pPr>
        <w:tabs>
          <w:tab w:val="left" w:pos="810"/>
        </w:tabs>
        <w:rPr>
          <w:rFonts w:eastAsia="Calibri"/>
          <w:b/>
          <w:bCs/>
        </w:rPr>
      </w:pPr>
    </w:p>
    <w:p w14:paraId="77FE1F59" w14:textId="77777777" w:rsidR="00FC4D58" w:rsidRPr="00AA4462" w:rsidRDefault="00FC4D58" w:rsidP="00FC4D58">
      <w:pPr>
        <w:tabs>
          <w:tab w:val="left" w:pos="810"/>
        </w:tabs>
        <w:ind w:left="720"/>
        <w:rPr>
          <w:rFonts w:eastAsia="Calibri"/>
          <w:b/>
          <w:bCs/>
        </w:rPr>
      </w:pPr>
      <w:r w:rsidRPr="00AA4462">
        <w:rPr>
          <w:rFonts w:eastAsia="Calibri"/>
          <w:b/>
          <w:bCs/>
        </w:rPr>
        <w:t xml:space="preserve">Action Item: </w:t>
      </w:r>
      <w:r w:rsidRPr="00AA4462">
        <w:rPr>
          <w:rFonts w:eastAsia="Calibri"/>
          <w:bCs/>
        </w:rPr>
        <w:t>Participants to</w:t>
      </w:r>
      <w:r w:rsidRPr="00AA4462">
        <w:rPr>
          <w:rFonts w:eastAsia="Calibri"/>
          <w:b/>
          <w:bCs/>
        </w:rPr>
        <w:t xml:space="preserve"> </w:t>
      </w:r>
      <w:r w:rsidRPr="00AA4462">
        <w:rPr>
          <w:rFonts w:eastAsia="Calibri"/>
          <w:bCs/>
        </w:rPr>
        <w:t>update section 2.4 of the 099 practice to reflect the current fields (update REMARKS to REMARKS1 and REMARKS2) and replace the picture with a table by the November 6 virtual meeting.</w:t>
      </w:r>
    </w:p>
    <w:p w14:paraId="6B058C92" w14:textId="77777777" w:rsidR="00FC4D58" w:rsidRPr="00AA4462" w:rsidRDefault="00FC4D58" w:rsidP="00FC4D58">
      <w:pPr>
        <w:tabs>
          <w:tab w:val="left" w:pos="810"/>
        </w:tabs>
        <w:rPr>
          <w:rFonts w:eastAsia="Calibri"/>
          <w:b/>
          <w:bCs/>
        </w:rPr>
      </w:pPr>
    </w:p>
    <w:p w14:paraId="4EEEBBE4" w14:textId="77777777" w:rsidR="00FC4D58" w:rsidRPr="00AA4462" w:rsidRDefault="00FC4D58" w:rsidP="00FC4D58">
      <w:pPr>
        <w:tabs>
          <w:tab w:val="left" w:pos="810"/>
        </w:tabs>
        <w:rPr>
          <w:rFonts w:eastAsia="Calibri"/>
          <w:b/>
          <w:bCs/>
        </w:rPr>
      </w:pPr>
      <w:r w:rsidRPr="00AA4462">
        <w:rPr>
          <w:rFonts w:eastAsia="Calibri"/>
          <w:b/>
          <w:bCs/>
        </w:rPr>
        <w:tab/>
        <w:t xml:space="preserve">Agreement Reached: </w:t>
      </w:r>
      <w:r w:rsidRPr="00AA4462">
        <w:rPr>
          <w:rFonts w:eastAsia="Calibri"/>
          <w:bCs/>
        </w:rPr>
        <w:t xml:space="preserve">Participants agreed to determine if section 2.4 can be deleted. </w:t>
      </w:r>
    </w:p>
    <w:p w14:paraId="37AB0799" w14:textId="77777777" w:rsidR="00FC4D58" w:rsidRPr="00AA4462" w:rsidRDefault="00FC4D58" w:rsidP="00FC4D58">
      <w:pPr>
        <w:tabs>
          <w:tab w:val="left" w:pos="810"/>
        </w:tabs>
        <w:rPr>
          <w:rFonts w:eastAsia="Calibri"/>
          <w:b/>
          <w:bCs/>
        </w:rPr>
      </w:pPr>
    </w:p>
    <w:p w14:paraId="374F5665" w14:textId="77777777" w:rsidR="00FC4D58" w:rsidRPr="00AA4462" w:rsidRDefault="00FC4D58" w:rsidP="00FC4D58">
      <w:pPr>
        <w:tabs>
          <w:tab w:val="left" w:pos="810"/>
        </w:tabs>
        <w:rPr>
          <w:rFonts w:eastAsia="Calibri"/>
          <w:bCs/>
        </w:rPr>
      </w:pPr>
      <w:r w:rsidRPr="00AA4462">
        <w:rPr>
          <w:rFonts w:eastAsia="Calibri"/>
          <w:bCs/>
        </w:rPr>
        <w:t>As a result of the analysis of the fields on the 099 practice, the following new action item was opened:</w:t>
      </w:r>
    </w:p>
    <w:p w14:paraId="79B2240C" w14:textId="77777777" w:rsidR="00FC4D58" w:rsidRPr="00AA4462" w:rsidRDefault="00FC4D58" w:rsidP="00FC4D58">
      <w:pPr>
        <w:tabs>
          <w:tab w:val="left" w:pos="810"/>
        </w:tabs>
        <w:rPr>
          <w:rFonts w:eastAsia="Calibri"/>
          <w:b/>
          <w:bCs/>
        </w:rPr>
      </w:pPr>
    </w:p>
    <w:p w14:paraId="421DEBE0" w14:textId="77777777" w:rsidR="00FC4D58" w:rsidRPr="00AA4462" w:rsidRDefault="00FC4D58" w:rsidP="00FC4D58">
      <w:pPr>
        <w:tabs>
          <w:tab w:val="left" w:pos="810"/>
        </w:tabs>
        <w:ind w:left="720"/>
        <w:rPr>
          <w:rFonts w:eastAsia="Calibri"/>
          <w:b/>
          <w:bCs/>
        </w:rPr>
      </w:pPr>
      <w:r w:rsidRPr="00AA4462">
        <w:rPr>
          <w:rFonts w:eastAsia="Calibri"/>
          <w:b/>
          <w:bCs/>
        </w:rPr>
        <w:t xml:space="preserve">Action Item: </w:t>
      </w:r>
      <w:r w:rsidRPr="00AA4462">
        <w:rPr>
          <w:rFonts w:eastAsia="Calibri"/>
          <w:bCs/>
        </w:rPr>
        <w:t>In an effort to decide whether to reduce the number of unused fields, participants are to review practice by practice to determine which fields/practices can potentially be eliminated from the document by the January 22 virtual meeting.</w:t>
      </w:r>
    </w:p>
    <w:p w14:paraId="10EED29C" w14:textId="77777777" w:rsidR="00FC4D58" w:rsidRPr="00AA4462" w:rsidRDefault="00FC4D58" w:rsidP="00FC4D58">
      <w:pPr>
        <w:tabs>
          <w:tab w:val="left" w:pos="810"/>
        </w:tabs>
        <w:rPr>
          <w:rFonts w:eastAsia="Calibri"/>
          <w:b/>
          <w:bCs/>
        </w:rPr>
      </w:pPr>
    </w:p>
    <w:p w14:paraId="3512632B" w14:textId="77777777" w:rsidR="00FC4D58" w:rsidRPr="00AA4462" w:rsidRDefault="00FC4D58" w:rsidP="00FC4D58">
      <w:pPr>
        <w:tabs>
          <w:tab w:val="left" w:pos="810"/>
        </w:tabs>
        <w:rPr>
          <w:rFonts w:eastAsia="Calibri"/>
          <w:bCs/>
        </w:rPr>
      </w:pPr>
      <w:r w:rsidRPr="00AA4462">
        <w:rPr>
          <w:rFonts w:eastAsia="Calibri"/>
          <w:b/>
          <w:bCs/>
        </w:rPr>
        <w:tab/>
        <w:t xml:space="preserve">Agreement Reached: </w:t>
      </w:r>
      <w:r w:rsidRPr="00AA4462">
        <w:rPr>
          <w:rFonts w:eastAsia="Calibri"/>
          <w:bCs/>
        </w:rPr>
        <w:t>Issue 3373 will remain open.</w:t>
      </w:r>
    </w:p>
    <w:p w14:paraId="1D7340D0" w14:textId="77777777" w:rsidR="00FC4D58" w:rsidRPr="00AA4462" w:rsidRDefault="00FC4D58" w:rsidP="00FC4D58">
      <w:pPr>
        <w:tabs>
          <w:tab w:val="left" w:pos="810"/>
        </w:tabs>
        <w:ind w:left="810"/>
        <w:rPr>
          <w:rFonts w:eastAsia="Calibri"/>
          <w:bCs/>
        </w:rPr>
      </w:pPr>
    </w:p>
    <w:p w14:paraId="698A3D62" w14:textId="77777777" w:rsidR="00FC4D58" w:rsidRPr="00AA4462" w:rsidRDefault="00FC4D58" w:rsidP="00FC4D58">
      <w:pPr>
        <w:tabs>
          <w:tab w:val="left" w:pos="810"/>
        </w:tabs>
        <w:rPr>
          <w:rFonts w:eastAsia="Calibri"/>
          <w:b/>
          <w:bCs/>
          <w:i/>
        </w:rPr>
      </w:pPr>
      <w:r w:rsidRPr="00AA4462">
        <w:rPr>
          <w:rFonts w:eastAsiaTheme="minorHAnsi"/>
          <w:bCs/>
        </w:rPr>
        <w:t>There was not enough time in the meeting to discuss</w:t>
      </w:r>
      <w:r w:rsidRPr="00AA4462">
        <w:rPr>
          <w:rFonts w:eastAsiaTheme="minorHAnsi"/>
          <w:b/>
          <w:bCs/>
        </w:rPr>
        <w:t xml:space="preserve"> </w:t>
      </w:r>
      <w:r w:rsidRPr="00AA4462">
        <w:rPr>
          <w:rFonts w:eastAsia="Calibri"/>
          <w:b/>
          <w:bCs/>
        </w:rPr>
        <w:t xml:space="preserve">Issue 3477, </w:t>
      </w:r>
      <w:r w:rsidRPr="00AA4462">
        <w:rPr>
          <w:rFonts w:eastAsia="Calibri"/>
          <w:b/>
          <w:bCs/>
          <w:i/>
        </w:rPr>
        <w:t>LSOG: Standard field length minimums identified and repeating/# of occurrences on each field</w:t>
      </w:r>
      <w:r w:rsidRPr="00AA4462">
        <w:rPr>
          <w:rFonts w:eastAsiaTheme="minorHAnsi"/>
          <w:b/>
          <w:bCs/>
          <w:i/>
        </w:rPr>
        <w:t>.</w:t>
      </w:r>
      <w:r w:rsidRPr="00AA4462">
        <w:rPr>
          <w:rFonts w:eastAsiaTheme="minorHAnsi"/>
          <w:bCs/>
        </w:rPr>
        <w:t xml:space="preserve"> Issue 3477</w:t>
      </w:r>
      <w:r w:rsidRPr="00AA4462">
        <w:rPr>
          <w:rFonts w:eastAsia="Calibri"/>
          <w:bCs/>
        </w:rPr>
        <w:t xml:space="preserve"> remain</w:t>
      </w:r>
      <w:r w:rsidRPr="00AA4462">
        <w:rPr>
          <w:rFonts w:eastAsiaTheme="minorHAnsi"/>
          <w:bCs/>
        </w:rPr>
        <w:t>s</w:t>
      </w:r>
      <w:r w:rsidRPr="00AA4462">
        <w:rPr>
          <w:rFonts w:eastAsia="Calibri"/>
          <w:bCs/>
        </w:rPr>
        <w:t xml:space="preserve"> open.</w:t>
      </w:r>
    </w:p>
    <w:p w14:paraId="7761BFED" w14:textId="77777777" w:rsidR="00FC4D58" w:rsidRPr="00AA4462" w:rsidRDefault="00FC4D58" w:rsidP="00FC4D58">
      <w:pPr>
        <w:tabs>
          <w:tab w:val="left" w:pos="810"/>
        </w:tabs>
        <w:rPr>
          <w:rFonts w:eastAsia="Calibri"/>
          <w:b/>
          <w:bCs/>
          <w:i/>
        </w:rPr>
      </w:pPr>
    </w:p>
    <w:p w14:paraId="7C0CD371" w14:textId="77777777" w:rsidR="00FC4D58" w:rsidRPr="00AA4462" w:rsidRDefault="00FC4D58" w:rsidP="00FC4D58">
      <w:pPr>
        <w:rPr>
          <w:rFonts w:eastAsiaTheme="minorHAnsi"/>
          <w:bCs/>
          <w:highlight w:val="yellow"/>
        </w:rPr>
      </w:pPr>
    </w:p>
    <w:p w14:paraId="13188912" w14:textId="77777777" w:rsidR="00FC4D58" w:rsidRPr="00AA4462" w:rsidRDefault="00FC4D58" w:rsidP="00FC4D58">
      <w:pPr>
        <w:rPr>
          <w:rFonts w:eastAsiaTheme="minorHAnsi"/>
        </w:rPr>
      </w:pPr>
      <w:r w:rsidRPr="00AA4462">
        <w:rPr>
          <w:rFonts w:eastAsiaTheme="minorHAnsi"/>
        </w:rPr>
        <w:t>The next LSO meeting is scheduled for January 22, 2015.</w:t>
      </w:r>
    </w:p>
    <w:p w14:paraId="2F4F241F" w14:textId="77777777" w:rsidR="00FC4D58" w:rsidRPr="00AA4462" w:rsidRDefault="00FC4D58" w:rsidP="00FC4D58">
      <w:pPr>
        <w:ind w:left="360"/>
        <w:rPr>
          <w:highlight w:val="yellow"/>
        </w:rPr>
      </w:pPr>
    </w:p>
    <w:p w14:paraId="0A299607" w14:textId="77777777" w:rsidR="00942855" w:rsidRPr="00D83AA4" w:rsidRDefault="00942855" w:rsidP="00DE3C30">
      <w:pPr>
        <w:contextualSpacing/>
      </w:pPr>
    </w:p>
    <w:p w14:paraId="786D3912" w14:textId="77777777" w:rsidR="00942855" w:rsidRPr="00D83AA4" w:rsidRDefault="00942855" w:rsidP="00DE3C30">
      <w:pPr>
        <w:contextualSpacing/>
      </w:pPr>
    </w:p>
    <w:p w14:paraId="11336007" w14:textId="77777777" w:rsidR="0081556C" w:rsidRPr="00D83AA4" w:rsidRDefault="0081556C" w:rsidP="00E8022E">
      <w:pPr>
        <w:contextualSpacing/>
        <w:rPr>
          <w:b/>
          <w:u w:val="single"/>
        </w:rPr>
      </w:pPr>
      <w:r w:rsidRPr="00D83AA4">
        <w:rPr>
          <w:b/>
          <w:highlight w:val="yellow"/>
          <w:u w:val="single"/>
        </w:rPr>
        <w:t>IN</w:t>
      </w:r>
      <w:r w:rsidR="00E066A4" w:rsidRPr="00D83AA4">
        <w:rPr>
          <w:b/>
          <w:highlight w:val="yellow"/>
          <w:u w:val="single"/>
        </w:rPr>
        <w:t xml:space="preserve">C Update </w:t>
      </w:r>
      <w:r w:rsidR="00516A64" w:rsidRPr="00D83AA4">
        <w:rPr>
          <w:b/>
          <w:highlight w:val="yellow"/>
          <w:u w:val="single"/>
        </w:rPr>
        <w:t>– Dave</w:t>
      </w:r>
      <w:r w:rsidR="00E066A4" w:rsidRPr="00D83AA4">
        <w:rPr>
          <w:b/>
          <w:highlight w:val="yellow"/>
          <w:u w:val="single"/>
        </w:rPr>
        <w:t xml:space="preserve"> Garner</w:t>
      </w:r>
      <w:r w:rsidRPr="00D83AA4">
        <w:rPr>
          <w:b/>
          <w:highlight w:val="yellow"/>
          <w:u w:val="single"/>
        </w:rPr>
        <w:t>:</w:t>
      </w:r>
    </w:p>
    <w:p w14:paraId="7AF7A303" w14:textId="77777777" w:rsidR="00890835" w:rsidRPr="00D83AA4" w:rsidRDefault="00890835" w:rsidP="00890835">
      <w:pPr>
        <w:widowControl w:val="0"/>
        <w:adjustRightInd w:val="0"/>
        <w:jc w:val="both"/>
        <w:rPr>
          <w:b/>
          <w:u w:val="single"/>
        </w:rPr>
      </w:pPr>
    </w:p>
    <w:p w14:paraId="0935AC52" w14:textId="77777777" w:rsidR="00FC4D58" w:rsidRPr="00D83AA4" w:rsidRDefault="00FC4D58" w:rsidP="00FC4D58">
      <w:pPr>
        <w:widowControl w:val="0"/>
        <w:adjustRightInd w:val="0"/>
        <w:jc w:val="both"/>
        <w:rPr>
          <w:b/>
          <w:u w:val="single"/>
        </w:rPr>
      </w:pPr>
    </w:p>
    <w:p w14:paraId="6B206D93" w14:textId="77777777" w:rsidR="00FC4D58" w:rsidRPr="00D83AA4" w:rsidRDefault="00701C20" w:rsidP="00FC4D58">
      <w:pPr>
        <w:widowControl w:val="0"/>
        <w:adjustRightInd w:val="0"/>
        <w:jc w:val="both"/>
      </w:pPr>
      <w:r w:rsidRPr="00D83AA4">
        <w:rPr>
          <w:b/>
          <w:u w:val="single"/>
        </w:rPr>
        <w:t>INC Issues Report</w:t>
      </w:r>
      <w:r w:rsidR="00FC4D58" w:rsidRPr="00D83AA4">
        <w:tab/>
      </w:r>
      <w:r w:rsidR="00FC4D58" w:rsidRPr="00D83AA4">
        <w:tab/>
      </w:r>
      <w:r w:rsidR="00FC4D58" w:rsidRPr="00D83AA4">
        <w:tab/>
      </w:r>
      <w:r w:rsidR="00FC4D58" w:rsidRPr="00D83AA4">
        <w:tab/>
      </w:r>
      <w:r w:rsidR="00FC4D58" w:rsidRPr="00D83AA4">
        <w:tab/>
      </w:r>
      <w:r w:rsidR="00FC4D58" w:rsidRPr="00D83AA4">
        <w:tab/>
        <w:t>LNPA WG Meeting – January 2015</w:t>
      </w:r>
    </w:p>
    <w:p w14:paraId="56188B8C" w14:textId="77777777" w:rsidR="00FC4D58" w:rsidRPr="00D83AA4" w:rsidRDefault="00FC4D58" w:rsidP="00FC4D58">
      <w:pPr>
        <w:widowControl w:val="0"/>
        <w:adjustRightInd w:val="0"/>
        <w:jc w:val="both"/>
      </w:pPr>
    </w:p>
    <w:p w14:paraId="06AE707A" w14:textId="77777777" w:rsidR="00FC4D58" w:rsidRPr="00D83AA4" w:rsidRDefault="00FC4D58" w:rsidP="00FC4D58">
      <w:pPr>
        <w:widowControl w:val="0"/>
        <w:adjustRightInd w:val="0"/>
        <w:jc w:val="both"/>
      </w:pPr>
    </w:p>
    <w:p w14:paraId="6D1D9A09" w14:textId="77777777" w:rsidR="00FC4D58" w:rsidRPr="00D83AA4" w:rsidRDefault="00FC4D58" w:rsidP="00FC4D58">
      <w:pPr>
        <w:widowControl w:val="0"/>
        <w:adjustRightInd w:val="0"/>
        <w:jc w:val="both"/>
      </w:pPr>
      <w:r w:rsidRPr="00D83AA4">
        <w:rPr>
          <w:b/>
          <w:u w:val="single"/>
        </w:rPr>
        <w:t xml:space="preserve">INC Issue 748:   </w:t>
      </w:r>
      <w:r w:rsidRPr="00D83AA4">
        <w:rPr>
          <w:b/>
          <w:bCs/>
          <w:u w:val="single"/>
        </w:rPr>
        <w:t>Assess Impacts on Numbering Resources and Numbering Administration with Transition from Public Switched Telephone Network (PSTN) to Internet Protocol (IP)</w:t>
      </w:r>
    </w:p>
    <w:p w14:paraId="23AB416F" w14:textId="77777777" w:rsidR="00FC4D58" w:rsidRPr="00D83AA4" w:rsidRDefault="00FC4D58" w:rsidP="00FC4D58">
      <w:pPr>
        <w:widowControl w:val="0"/>
        <w:adjustRightInd w:val="0"/>
        <w:jc w:val="both"/>
      </w:pPr>
      <w:r w:rsidRPr="00D83AA4">
        <w:t>Issue Statement:  As the industry and regulatory bodies move from the current Public Switched Telephone Network (PSTN) towards Internet Protocol (IP), consideration needs to be given to the numbering scheme.  Will the current telephone number format be utilized, in whole or part, in the IP environment or will some other numbering addressing format be used?  It is necessary for INC to be aware of regulatory mandates and industry activities addressing the numbering protocol to be used for IP technology as well as numbering impacts during the PSTN to IP transition in order to update or create new numbering guidelines.</w:t>
      </w:r>
    </w:p>
    <w:p w14:paraId="7BFA0408" w14:textId="77777777" w:rsidR="00FC4D58" w:rsidRPr="00D83AA4" w:rsidRDefault="00FC4D58" w:rsidP="00FC4D58">
      <w:pPr>
        <w:widowControl w:val="0"/>
        <w:adjustRightInd w:val="0"/>
        <w:jc w:val="both"/>
      </w:pPr>
    </w:p>
    <w:p w14:paraId="41799666" w14:textId="77777777" w:rsidR="00FC4D58" w:rsidRPr="00D83AA4" w:rsidRDefault="00FC4D58" w:rsidP="00FC4D58">
      <w:pPr>
        <w:widowControl w:val="0"/>
        <w:adjustRightInd w:val="0"/>
        <w:jc w:val="both"/>
      </w:pPr>
      <w:r w:rsidRPr="00D83AA4">
        <w:t>At the November meeting, INC continued to discuss developments regarding the PSTN to IP transition.</w:t>
      </w:r>
    </w:p>
    <w:p w14:paraId="708BABAE" w14:textId="77777777" w:rsidR="00FC4D58" w:rsidRPr="00D83AA4" w:rsidRDefault="00FC4D58" w:rsidP="00FC4D58">
      <w:pPr>
        <w:widowControl w:val="0"/>
        <w:adjustRightInd w:val="0"/>
        <w:jc w:val="both"/>
      </w:pPr>
      <w:r w:rsidRPr="00D83AA4">
        <w:t xml:space="preserve">INC received informational presentations to learn more about the IP Network architecture. These presentations were: </w:t>
      </w:r>
    </w:p>
    <w:p w14:paraId="3946303E" w14:textId="77777777" w:rsidR="00FC4D58" w:rsidRPr="00D83AA4" w:rsidRDefault="00FC4D58" w:rsidP="00FC4D58">
      <w:pPr>
        <w:widowControl w:val="0"/>
        <w:adjustRightInd w:val="0"/>
        <w:jc w:val="both"/>
      </w:pPr>
      <w:r w:rsidRPr="00D83AA4">
        <w:t xml:space="preserve">VoIP Tutorial – Brian Rosen, Neustar  </w:t>
      </w:r>
    </w:p>
    <w:p w14:paraId="54B58214" w14:textId="77777777" w:rsidR="00FC4D58" w:rsidRPr="00D83AA4" w:rsidRDefault="00FC4D58" w:rsidP="00FC4D58">
      <w:pPr>
        <w:widowControl w:val="0"/>
        <w:numPr>
          <w:ilvl w:val="0"/>
          <w:numId w:val="32"/>
        </w:numPr>
        <w:adjustRightInd w:val="0"/>
        <w:spacing w:after="200" w:line="276" w:lineRule="auto"/>
        <w:jc w:val="both"/>
      </w:pPr>
      <w:r w:rsidRPr="00D83AA4">
        <w:t>Note: this presentation addressed the same subjects as Mr. Rosen presented to the LNPA WG at the July 2014 meeting.</w:t>
      </w:r>
    </w:p>
    <w:p w14:paraId="524C2503" w14:textId="77777777" w:rsidR="00FC4D58" w:rsidRPr="00D83AA4" w:rsidRDefault="00FC4D58" w:rsidP="00FC4D58">
      <w:pPr>
        <w:widowControl w:val="0"/>
        <w:adjustRightInd w:val="0"/>
        <w:jc w:val="both"/>
      </w:pPr>
      <w:r w:rsidRPr="00D83AA4">
        <w:t>IP &amp; SIP Interconnection – Penn Pfautz, AT&amp;T</w:t>
      </w:r>
    </w:p>
    <w:p w14:paraId="4E34C592" w14:textId="77777777" w:rsidR="00FC4D58" w:rsidRPr="00D83AA4" w:rsidRDefault="00FC4D58" w:rsidP="00FC4D58">
      <w:pPr>
        <w:widowControl w:val="0"/>
        <w:numPr>
          <w:ilvl w:val="0"/>
          <w:numId w:val="32"/>
        </w:numPr>
        <w:adjustRightInd w:val="0"/>
        <w:spacing w:after="200" w:line="276" w:lineRule="auto"/>
        <w:jc w:val="both"/>
      </w:pPr>
      <w:r w:rsidRPr="00D83AA4">
        <w:t>Note: this presentation addressed the same subjects as Mr. Pfautz presented to the LNPA WG at the July 2014 meeting.</w:t>
      </w:r>
    </w:p>
    <w:p w14:paraId="598C57F1" w14:textId="77777777" w:rsidR="00FC4D58" w:rsidRPr="00D83AA4" w:rsidRDefault="00FC4D58" w:rsidP="00FC4D58">
      <w:pPr>
        <w:widowControl w:val="0"/>
        <w:adjustRightInd w:val="0"/>
        <w:jc w:val="both"/>
      </w:pPr>
      <w:r w:rsidRPr="00D83AA4">
        <w:t>ATIS/SIP Forum’s IP-NNI TF IP Interconnection Routing report – Penn Pfautz, AT&amp;T</w:t>
      </w:r>
    </w:p>
    <w:p w14:paraId="78169396" w14:textId="77777777" w:rsidR="00FC4D58" w:rsidRPr="00D83AA4" w:rsidRDefault="00FC4D58" w:rsidP="00FC4D58">
      <w:pPr>
        <w:widowControl w:val="0"/>
        <w:numPr>
          <w:ilvl w:val="0"/>
          <w:numId w:val="32"/>
        </w:numPr>
        <w:adjustRightInd w:val="0"/>
        <w:spacing w:after="200" w:line="276" w:lineRule="auto"/>
        <w:jc w:val="both"/>
      </w:pPr>
      <w:r w:rsidRPr="00D83AA4">
        <w:t>Note: the review of this report addressed the same subjects as Mr. Pfautz reviewed with the LNPA WG at the November 2014 meeting.</w:t>
      </w:r>
    </w:p>
    <w:p w14:paraId="1528D5EF" w14:textId="77777777" w:rsidR="00FC4D58" w:rsidRPr="00D83AA4" w:rsidRDefault="00FC4D58" w:rsidP="00FC4D58">
      <w:pPr>
        <w:widowControl w:val="0"/>
        <w:adjustRightInd w:val="0"/>
        <w:jc w:val="both"/>
      </w:pPr>
      <w:r w:rsidRPr="00D83AA4">
        <w:t>Caller Identity Spoofing – Brian Rosen, Neustar</w:t>
      </w:r>
    </w:p>
    <w:p w14:paraId="5AA3EFCA" w14:textId="77777777" w:rsidR="00FC4D58" w:rsidRPr="00D83AA4" w:rsidRDefault="00FC4D58" w:rsidP="00FC4D58">
      <w:pPr>
        <w:widowControl w:val="0"/>
        <w:adjustRightInd w:val="0"/>
        <w:jc w:val="both"/>
      </w:pPr>
      <w:r w:rsidRPr="00D83AA4">
        <w:lastRenderedPageBreak/>
        <w:t xml:space="preserve"> </w:t>
      </w:r>
      <w:r w:rsidRPr="00D83AA4">
        <w:tab/>
        <w:t>This presentation provided:</w:t>
      </w:r>
    </w:p>
    <w:p w14:paraId="5E32FA8A" w14:textId="77777777" w:rsidR="00FC4D58" w:rsidRPr="00D83AA4" w:rsidRDefault="00FC4D58" w:rsidP="00FC4D58">
      <w:pPr>
        <w:widowControl w:val="0"/>
        <w:numPr>
          <w:ilvl w:val="0"/>
          <w:numId w:val="32"/>
        </w:numPr>
        <w:adjustRightInd w:val="0"/>
        <w:spacing w:after="200" w:line="276" w:lineRule="auto"/>
        <w:jc w:val="both"/>
      </w:pPr>
      <w:r w:rsidRPr="00D83AA4">
        <w:t xml:space="preserve"> Some background on the problem of calling party name and number spoofing which is at the root of the problem of illegal robocalls, “vishing” (impersonation with intent to defraud), and “swatting” (causing SWAT team deployment).  </w:t>
      </w:r>
    </w:p>
    <w:p w14:paraId="64C25806" w14:textId="77777777" w:rsidR="00FC4D58" w:rsidRPr="00D83AA4" w:rsidRDefault="00FC4D58" w:rsidP="00FC4D58">
      <w:pPr>
        <w:widowControl w:val="0"/>
        <w:numPr>
          <w:ilvl w:val="0"/>
          <w:numId w:val="32"/>
        </w:numPr>
        <w:adjustRightInd w:val="0"/>
        <w:spacing w:after="200" w:line="276" w:lineRule="auto"/>
        <w:jc w:val="both"/>
      </w:pPr>
      <w:r w:rsidRPr="00D83AA4">
        <w:t xml:space="preserve">Provided a quick primer on public key cryptography and certificate authorities, which can be used to address some of the problematic spoofing.  </w:t>
      </w:r>
    </w:p>
    <w:p w14:paraId="0EB7BA7F" w14:textId="77777777" w:rsidR="00FC4D58" w:rsidRPr="00D83AA4" w:rsidRDefault="00FC4D58" w:rsidP="00FC4D58">
      <w:pPr>
        <w:widowControl w:val="0"/>
        <w:numPr>
          <w:ilvl w:val="0"/>
          <w:numId w:val="32"/>
        </w:numPr>
        <w:adjustRightInd w:val="0"/>
        <w:spacing w:after="200" w:line="276" w:lineRule="auto"/>
        <w:jc w:val="both"/>
      </w:pPr>
      <w:r w:rsidRPr="00D83AA4">
        <w:t>Noted the IETF (Internet Engineering Task Force) has chartered a working group, the Secure Telephone Identity Revisited (STIR) WG, to look at this issue.  Their charter is limited to numbers and they are working on two mechanisms: In band - Signature of TN and other information in SIP headers passed in the signaling; Out of Band- Called and calling TNs, timestamp, etc. signed by originator. The IETF work is now creating detailed technical standards for the headers and queries and should be stable by early 2015.  The next issue will be deployment.</w:t>
      </w:r>
    </w:p>
    <w:p w14:paraId="397A4539" w14:textId="77777777" w:rsidR="00FC4D58" w:rsidRPr="00D83AA4" w:rsidRDefault="00FC4D58" w:rsidP="00FC4D58">
      <w:pPr>
        <w:widowControl w:val="0"/>
        <w:adjustRightInd w:val="0"/>
        <w:jc w:val="both"/>
        <w:rPr>
          <w:b/>
          <w:u w:val="single"/>
        </w:rPr>
      </w:pPr>
    </w:p>
    <w:p w14:paraId="22BE6032" w14:textId="77777777" w:rsidR="00FC4D58" w:rsidRPr="00D83AA4" w:rsidRDefault="00FC4D58" w:rsidP="00FC4D58">
      <w:pPr>
        <w:widowControl w:val="0"/>
        <w:adjustRightInd w:val="0"/>
        <w:jc w:val="both"/>
        <w:rPr>
          <w:b/>
          <w:u w:val="single"/>
        </w:rPr>
      </w:pPr>
    </w:p>
    <w:p w14:paraId="7C7D1263" w14:textId="77777777" w:rsidR="00FC4D58" w:rsidRPr="00D83AA4" w:rsidRDefault="00FC4D58" w:rsidP="00FC4D58">
      <w:pPr>
        <w:widowControl w:val="0"/>
        <w:adjustRightInd w:val="0"/>
        <w:jc w:val="both"/>
        <w:rPr>
          <w:b/>
          <w:u w:val="single"/>
        </w:rPr>
      </w:pPr>
      <w:r w:rsidRPr="00D83AA4">
        <w:rPr>
          <w:b/>
          <w:u w:val="single"/>
        </w:rPr>
        <w:t>Toll Free Exhaust Forecast and 833 Code Opening</w:t>
      </w:r>
    </w:p>
    <w:p w14:paraId="653750F4" w14:textId="77777777" w:rsidR="00FC4D58" w:rsidRPr="00D83AA4" w:rsidRDefault="00FC4D58" w:rsidP="00FC4D58">
      <w:pPr>
        <w:widowControl w:val="0"/>
        <w:adjustRightInd w:val="0"/>
        <w:jc w:val="both"/>
      </w:pPr>
      <w:r w:rsidRPr="00D83AA4">
        <w:t xml:space="preserve">In a letter dated October 8, 2014, the Alliance for Telecommunications Industry Solutions (ATIS) SMS/800 Number Administration Committee (SNAC) provided an update to the NANPA on the projected exhaust of the toll-free resource. This letter can be found on the NANPA website under Reports, NRUF </w:t>
      </w:r>
    </w:p>
    <w:p w14:paraId="16299D8D" w14:textId="77777777" w:rsidR="00384AA7" w:rsidRDefault="00FC4D58" w:rsidP="00FC4D58">
      <w:pPr>
        <w:widowControl w:val="0"/>
        <w:adjustRightInd w:val="0"/>
        <w:jc w:val="both"/>
      </w:pPr>
      <w:r w:rsidRPr="00D83AA4">
        <w:t>(</w:t>
      </w:r>
      <w:hyperlink r:id="rId10" w:history="1">
        <w:r w:rsidRPr="00D83AA4">
          <w:rPr>
            <w:color w:val="0000FF"/>
            <w:u w:val="single"/>
          </w:rPr>
          <w:t>http://www.nationalnanpa.com/reports/reports_nruf.html</w:t>
        </w:r>
      </w:hyperlink>
      <w:r w:rsidRPr="00D83AA4">
        <w:t xml:space="preserve">). </w:t>
      </w:r>
      <w:r w:rsidRPr="00D83AA4">
        <w:br/>
      </w:r>
      <w:r w:rsidRPr="00D83AA4">
        <w:br/>
        <w:t>Based upon a study conducted by SMS/800, Inc., the SNAC recommends the Federal Communications Commission (FCC) consider opening the next toll-free resource (the 833 N</w:t>
      </w:r>
      <w:r w:rsidR="00384AA7">
        <w:t>PA) on or about June 30, 2017.</w:t>
      </w:r>
    </w:p>
    <w:p w14:paraId="558DD5D4" w14:textId="77777777" w:rsidR="00384AA7" w:rsidRDefault="00384AA7" w:rsidP="00FC4D58">
      <w:pPr>
        <w:widowControl w:val="0"/>
        <w:adjustRightInd w:val="0"/>
        <w:jc w:val="both"/>
      </w:pPr>
    </w:p>
    <w:p w14:paraId="3D511B47" w14:textId="77777777" w:rsidR="00FC4D58" w:rsidRPr="00D83AA4" w:rsidRDefault="00FC4D58" w:rsidP="00FC4D58">
      <w:pPr>
        <w:widowControl w:val="0"/>
        <w:adjustRightInd w:val="0"/>
        <w:jc w:val="both"/>
      </w:pPr>
      <w:r w:rsidRPr="00D83AA4">
        <w:t>NANPA makes this information available to the industry in accordance with the NPA Code Relief Planning and Notification Guidelines. Specifically, per Section 14.0 of the NPA Relief Planning and Notification Guidelines, the NANPA is to request a forecasted exhaust from the SMS/800 Number Administration Committee (SNAC) of the toll-free resource on a semi-annual basis. When the forecasted exhaust is within 30 months, the NANPA shall notify the industry, and the industry shall determine if there is a need for any relief planning or implementation meetings (plans for call-through testing, date numbers available for reservations in SMS/800, date calls are expected to be completed in the new NPA, etc.).  NANPA provided the 30 month notification via the NANP Notification System on October 17, 2014.  The Guidelines also required that NANPA shall announce the new Toll Free NPA availability 24 months ahead of expected 833 NPA opening.  The expected opening is currently June 30, 2017, so the NANPA Planning Letter will likely be published on June 30, 2015.</w:t>
      </w:r>
    </w:p>
    <w:p w14:paraId="6B9056E5" w14:textId="77777777" w:rsidR="00FC4D58" w:rsidRPr="00D83AA4" w:rsidRDefault="00FC4D58" w:rsidP="00FC4D58">
      <w:pPr>
        <w:widowControl w:val="0"/>
        <w:adjustRightInd w:val="0"/>
        <w:jc w:val="both"/>
      </w:pPr>
      <w:r w:rsidRPr="00D83AA4">
        <w:rPr>
          <w:b/>
          <w:u w:val="single"/>
        </w:rPr>
        <w:t xml:space="preserve"> </w:t>
      </w:r>
    </w:p>
    <w:p w14:paraId="1B6282CF" w14:textId="77777777" w:rsidR="00FC4D58" w:rsidRPr="00D83AA4" w:rsidRDefault="00FC4D58" w:rsidP="00FC4D58">
      <w:pPr>
        <w:widowControl w:val="0"/>
        <w:adjustRightInd w:val="0"/>
        <w:jc w:val="both"/>
        <w:rPr>
          <w:b/>
          <w:u w:val="single"/>
        </w:rPr>
      </w:pPr>
    </w:p>
    <w:p w14:paraId="2D40FD2B" w14:textId="77777777" w:rsidR="00FC4D58" w:rsidRPr="00D83AA4" w:rsidRDefault="00FC4D58" w:rsidP="00FC4D58">
      <w:pPr>
        <w:widowControl w:val="0"/>
        <w:adjustRightInd w:val="0"/>
        <w:jc w:val="both"/>
        <w:rPr>
          <w:b/>
          <w:u w:val="single"/>
        </w:rPr>
      </w:pPr>
      <w:r w:rsidRPr="00D83AA4">
        <w:rPr>
          <w:b/>
          <w:u w:val="single"/>
        </w:rPr>
        <w:t xml:space="preserve">ATIS INC Webinar  </w:t>
      </w:r>
    </w:p>
    <w:p w14:paraId="313D166A" w14:textId="77777777" w:rsidR="00FC4D58" w:rsidRPr="00D83AA4" w:rsidRDefault="00FC4D58" w:rsidP="00FC4D58">
      <w:pPr>
        <w:widowControl w:val="0"/>
        <w:adjustRightInd w:val="0"/>
        <w:jc w:val="both"/>
      </w:pPr>
      <w:r w:rsidRPr="00D83AA4">
        <w:t>At the November meeting, INC agreed to hold an educational and information sharing Webinar on December 11, 2014, that would be available to ATIS members and non-members.  Title:  Spotlight on the All-IP Transition: The Numbering Impacts</w:t>
      </w:r>
    </w:p>
    <w:p w14:paraId="0F91B867" w14:textId="77777777" w:rsidR="00FC4D58" w:rsidRPr="00D83AA4" w:rsidRDefault="00FC4D58" w:rsidP="00FC4D58">
      <w:pPr>
        <w:widowControl w:val="0"/>
        <w:adjustRightInd w:val="0"/>
        <w:jc w:val="both"/>
      </w:pPr>
      <w:r w:rsidRPr="00D83AA4">
        <w:lastRenderedPageBreak/>
        <w:t xml:space="preserve">Description: </w:t>
      </w:r>
    </w:p>
    <w:p w14:paraId="645BFD5D" w14:textId="77777777" w:rsidR="00FC4D58" w:rsidRPr="00D83AA4" w:rsidRDefault="00FC4D58" w:rsidP="00FC4D58">
      <w:pPr>
        <w:widowControl w:val="0"/>
        <w:adjustRightInd w:val="0"/>
        <w:jc w:val="both"/>
      </w:pPr>
      <w:r w:rsidRPr="00D83AA4">
        <w:t>ATIS is seizing the opportunity the All-IP transition brings to advance solutions to help our numbering system innovatively adapt to the future—now.  As the evolution to the All-IP network advances, numbering will continue to play a vital role in important transactions related to customer service, billing, repair, account inquiries, network routing and network provisioning. To ensure our numbering system is ready for an All-IP future, ATIS’ work is covering dynamic new territory such as nationwide 10-digit dialing, a numbering testbed, large-scale rate center consolidation, and more.  This webinar provides insight into this work, and also informs on the critical dialogue taking place with the FCC on the evolution of numbering in the All-IP transition.  Attend to learn how your company can become part of the strong and united industry voice that is advancing numbering in the All-IP transition.</w:t>
      </w:r>
    </w:p>
    <w:p w14:paraId="3813D099" w14:textId="77777777" w:rsidR="00FC4D58" w:rsidRPr="00D83AA4" w:rsidRDefault="00FC4D58" w:rsidP="00FC4D58">
      <w:pPr>
        <w:widowControl w:val="0"/>
        <w:adjustRightInd w:val="0"/>
        <w:jc w:val="both"/>
      </w:pPr>
    </w:p>
    <w:p w14:paraId="6B364210" w14:textId="77777777" w:rsidR="00FC4D58" w:rsidRPr="00D83AA4" w:rsidRDefault="00FC4D58" w:rsidP="00FC4D58">
      <w:pPr>
        <w:widowControl w:val="0"/>
        <w:adjustRightInd w:val="0"/>
        <w:jc w:val="both"/>
      </w:pPr>
      <w:r w:rsidRPr="00D83AA4">
        <w:t>If you were unable to attend or wish to view the presentation again, the webinar is now available on the ATIS website.</w:t>
      </w:r>
    </w:p>
    <w:p w14:paraId="1B9160C4" w14:textId="77777777" w:rsidR="00FC4D58" w:rsidRPr="00D83AA4" w:rsidRDefault="00FC4D58" w:rsidP="00FC4D58">
      <w:pPr>
        <w:widowControl w:val="0"/>
        <w:adjustRightInd w:val="0"/>
        <w:jc w:val="both"/>
      </w:pPr>
      <w:r w:rsidRPr="00D83AA4">
        <w:t>Access the digital recording and PowerPoint slides below:</w:t>
      </w:r>
    </w:p>
    <w:p w14:paraId="333A09E8" w14:textId="77777777" w:rsidR="00FC4D58" w:rsidRPr="00D83AA4" w:rsidRDefault="00FC4D58" w:rsidP="00FC4D58">
      <w:pPr>
        <w:widowControl w:val="0"/>
        <w:adjustRightInd w:val="0"/>
        <w:jc w:val="both"/>
      </w:pPr>
    </w:p>
    <w:p w14:paraId="549AE6CA" w14:textId="77777777" w:rsidR="00FC4D58" w:rsidRPr="00D83AA4" w:rsidRDefault="00FC4D58" w:rsidP="00FC4D58">
      <w:pPr>
        <w:spacing w:after="200" w:line="276" w:lineRule="auto"/>
        <w:rPr>
          <w:rFonts w:eastAsia="Calibri"/>
          <w:color w:val="1F497D"/>
        </w:rPr>
      </w:pPr>
      <w:r w:rsidRPr="00D83AA4">
        <w:rPr>
          <w:rFonts w:eastAsia="Calibri"/>
        </w:rPr>
        <w:t>The link for the audio is</w:t>
      </w:r>
      <w:r w:rsidRPr="00D83AA4">
        <w:rPr>
          <w:rFonts w:eastAsia="Calibri"/>
          <w:color w:val="1F497D"/>
        </w:rPr>
        <w:t xml:space="preserve"> </w:t>
      </w:r>
      <w:hyperlink r:id="rId11" w:history="1">
        <w:r w:rsidRPr="00D83AA4">
          <w:rPr>
            <w:rFonts w:eastAsia="Calibri"/>
            <w:color w:val="0000FF"/>
            <w:u w:val="single"/>
          </w:rPr>
          <w:t>https://www144.livemeeting.com/cc/ATIS/view?id=8F9964</w:t>
        </w:r>
      </w:hyperlink>
      <w:r w:rsidRPr="00D83AA4">
        <w:rPr>
          <w:rFonts w:eastAsia="Calibri"/>
          <w:color w:val="1F497D"/>
        </w:rPr>
        <w:t xml:space="preserve">.  </w:t>
      </w:r>
    </w:p>
    <w:p w14:paraId="5594C798" w14:textId="77777777" w:rsidR="00FC4D58" w:rsidRPr="00D83AA4" w:rsidRDefault="00FC4D58" w:rsidP="00FC4D58">
      <w:pPr>
        <w:spacing w:after="200" w:line="276" w:lineRule="auto"/>
        <w:rPr>
          <w:rFonts w:eastAsia="Calibri"/>
          <w:color w:val="1F497D"/>
        </w:rPr>
      </w:pPr>
      <w:r w:rsidRPr="00D83AA4">
        <w:rPr>
          <w:rFonts w:eastAsia="Calibri"/>
        </w:rPr>
        <w:t>The link for the slides is</w:t>
      </w:r>
      <w:r w:rsidRPr="00D83AA4">
        <w:rPr>
          <w:rFonts w:eastAsia="Calibri"/>
          <w:color w:val="1F497D"/>
        </w:rPr>
        <w:t xml:space="preserve"> </w:t>
      </w:r>
      <w:hyperlink r:id="rId12" w:history="1">
        <w:r w:rsidRPr="00D83AA4">
          <w:rPr>
            <w:rFonts w:eastAsia="Calibri"/>
            <w:color w:val="0000FF"/>
            <w:u w:val="single"/>
          </w:rPr>
          <w:t>http://www.atis.org/newsandevents/webinar-pptslides/the_numbering_impacts_webinar121114.pdf</w:t>
        </w:r>
      </w:hyperlink>
      <w:r w:rsidRPr="00D83AA4">
        <w:rPr>
          <w:rFonts w:eastAsia="Calibri"/>
          <w:color w:val="1F497D"/>
        </w:rPr>
        <w:t>.  </w:t>
      </w:r>
    </w:p>
    <w:p w14:paraId="47BA07DB" w14:textId="77777777" w:rsidR="00DA422F" w:rsidRDefault="00DA422F" w:rsidP="009659BA"/>
    <w:p w14:paraId="46CC3D24" w14:textId="77777777" w:rsidR="00D757BE" w:rsidRDefault="00D757BE" w:rsidP="009659BA"/>
    <w:p w14:paraId="24526D17" w14:textId="77777777" w:rsidR="00DA422F" w:rsidRPr="00B348A0" w:rsidRDefault="00DA422F" w:rsidP="009659BA"/>
    <w:p w14:paraId="092FCB20" w14:textId="77777777" w:rsidR="00022810" w:rsidRPr="00ED0305" w:rsidRDefault="001D4BAF" w:rsidP="009659BA">
      <w:r w:rsidRPr="00ED0305">
        <w:rPr>
          <w:b/>
          <w:highlight w:val="yellow"/>
          <w:u w:val="single"/>
        </w:rPr>
        <w:t>NANC Future of Numbering Working Group</w:t>
      </w:r>
      <w:r w:rsidR="00ED0305" w:rsidRPr="00ED0305">
        <w:rPr>
          <w:b/>
          <w:highlight w:val="yellow"/>
          <w:u w:val="single"/>
        </w:rPr>
        <w:t xml:space="preserve"> Update – Suzanne Addington</w:t>
      </w:r>
    </w:p>
    <w:p w14:paraId="09902DD8" w14:textId="77777777" w:rsidR="00022810" w:rsidRPr="00B348A0" w:rsidRDefault="00022810" w:rsidP="009659BA"/>
    <w:p w14:paraId="7B3B792D" w14:textId="77777777" w:rsidR="004D3A68" w:rsidRPr="00384AA7" w:rsidRDefault="004D3A68" w:rsidP="004D3A68">
      <w:pPr>
        <w:keepNext/>
        <w:keepLines/>
        <w:spacing w:before="480" w:line="276" w:lineRule="auto"/>
        <w:jc w:val="center"/>
        <w:outlineLvl w:val="0"/>
        <w:rPr>
          <w:b/>
          <w:bCs/>
          <w:color w:val="365F91"/>
        </w:rPr>
      </w:pPr>
      <w:r w:rsidRPr="00384AA7">
        <w:rPr>
          <w:b/>
          <w:bCs/>
          <w:color w:val="365F91"/>
        </w:rPr>
        <w:t>Future of Numbering (FoN) Working Group Report to the LNPA WG</w:t>
      </w:r>
    </w:p>
    <w:p w14:paraId="33A4BF04" w14:textId="77777777" w:rsidR="004D3A68" w:rsidRPr="00384AA7" w:rsidRDefault="004D3A68" w:rsidP="004D3A68">
      <w:pPr>
        <w:spacing w:after="200" w:line="276" w:lineRule="auto"/>
        <w:jc w:val="center"/>
        <w:rPr>
          <w:b/>
          <w:bCs/>
          <w:color w:val="365F91"/>
        </w:rPr>
      </w:pPr>
      <w:r w:rsidRPr="00384AA7">
        <w:rPr>
          <w:b/>
          <w:bCs/>
          <w:color w:val="365F91"/>
        </w:rPr>
        <w:t>January 6, 2015</w:t>
      </w:r>
    </w:p>
    <w:p w14:paraId="5240C61B" w14:textId="77777777" w:rsidR="004D3A68" w:rsidRPr="00384AA7" w:rsidRDefault="004D3A68" w:rsidP="004D3A68">
      <w:pPr>
        <w:spacing w:after="200" w:line="276" w:lineRule="auto"/>
        <w:rPr>
          <w:rFonts w:eastAsia="Calibri"/>
        </w:rPr>
      </w:pPr>
      <w:r w:rsidRPr="00384AA7">
        <w:rPr>
          <w:rFonts w:eastAsia="Calibri"/>
          <w:bCs/>
        </w:rPr>
        <w:t>FoN Tri-Chairs:  Carolee Hall, Idaho PUC, Dawn Lawrence, XO Communications, Suzanne Addington, Sprint</w:t>
      </w:r>
    </w:p>
    <w:p w14:paraId="19FCE8DB" w14:textId="77777777" w:rsidR="004D3A68" w:rsidRPr="00384AA7" w:rsidRDefault="004D3A68" w:rsidP="004D3A68">
      <w:pPr>
        <w:spacing w:after="200" w:line="276" w:lineRule="auto"/>
        <w:rPr>
          <w:rFonts w:eastAsia="Calibri"/>
        </w:rPr>
      </w:pPr>
      <w:r w:rsidRPr="00384AA7">
        <w:rPr>
          <w:rFonts w:eastAsia="Calibri"/>
          <w:b/>
          <w:bCs/>
        </w:rPr>
        <w:t>Status:</w:t>
      </w:r>
    </w:p>
    <w:p w14:paraId="167DD461" w14:textId="77777777" w:rsidR="004D3A68" w:rsidRPr="00384AA7" w:rsidRDefault="004D3A68" w:rsidP="004D3A68">
      <w:pPr>
        <w:numPr>
          <w:ilvl w:val="0"/>
          <w:numId w:val="8"/>
        </w:numPr>
        <w:spacing w:after="200" w:line="276" w:lineRule="auto"/>
        <w:rPr>
          <w:rFonts w:eastAsia="Calibri"/>
        </w:rPr>
      </w:pPr>
      <w:r w:rsidRPr="00384AA7">
        <w:rPr>
          <w:rFonts w:eastAsia="Calibri"/>
        </w:rPr>
        <w:t>In December 2014, it was announced Mark Lancaster, ATT, would step down from the FoN WG tri-chair position effective December 31, 2014.  Elections were conducted via email in December and Dawn Lawrence was voted in as the new tri-chair for the FoN WG.</w:t>
      </w:r>
    </w:p>
    <w:p w14:paraId="74495744" w14:textId="77777777" w:rsidR="004D3A68" w:rsidRPr="00384AA7" w:rsidRDefault="004D3A68" w:rsidP="004D3A68">
      <w:pPr>
        <w:numPr>
          <w:ilvl w:val="0"/>
          <w:numId w:val="8"/>
        </w:numPr>
        <w:spacing w:after="200" w:line="276" w:lineRule="auto"/>
        <w:rPr>
          <w:rFonts w:eastAsia="Calibri"/>
        </w:rPr>
      </w:pPr>
      <w:r w:rsidRPr="00384AA7">
        <w:rPr>
          <w:rFonts w:eastAsia="Calibri"/>
        </w:rPr>
        <w:t xml:space="preserve">AT&amp;T’s contribution, “Numbering Testbed Parameters” primary objective is to develop functional parameters that could be used in the numbering testbed trial proposed in FCC 14-5 (para 151-170) under WC Docket No. 13-97.  </w:t>
      </w:r>
    </w:p>
    <w:p w14:paraId="3CA5B73A" w14:textId="77777777" w:rsidR="004D3A68" w:rsidRPr="00384AA7" w:rsidRDefault="004D3A68" w:rsidP="004D3A68">
      <w:pPr>
        <w:numPr>
          <w:ilvl w:val="1"/>
          <w:numId w:val="8"/>
        </w:numPr>
        <w:spacing w:after="200" w:line="276" w:lineRule="auto"/>
        <w:rPr>
          <w:rFonts w:eastAsia="Calibri"/>
        </w:rPr>
      </w:pPr>
      <w:r w:rsidRPr="00384AA7">
        <w:rPr>
          <w:rFonts w:eastAsia="Calibri"/>
        </w:rPr>
        <w:t>This contribution was withdrawn due to the ATIS new subcommittee created for the Testbed Landscape.</w:t>
      </w:r>
    </w:p>
    <w:p w14:paraId="3C72F8B9" w14:textId="77777777" w:rsidR="004D3A68" w:rsidRPr="00384AA7" w:rsidRDefault="004D3A68" w:rsidP="004D3A68">
      <w:pPr>
        <w:numPr>
          <w:ilvl w:val="0"/>
          <w:numId w:val="8"/>
        </w:numPr>
        <w:spacing w:after="200" w:line="276" w:lineRule="auto"/>
        <w:rPr>
          <w:rFonts w:eastAsia="Calibri"/>
        </w:rPr>
      </w:pPr>
      <w:r w:rsidRPr="00384AA7">
        <w:rPr>
          <w:rFonts w:eastAsia="Calibri"/>
        </w:rPr>
        <w:lastRenderedPageBreak/>
        <w:t xml:space="preserve">FTN 4 – The Geographic Numbering sub-committee was discussing the consumer perspective and service implications regarding the geography of toll free telephone numbers and the decoupling or disassociation of numbers from geography. </w:t>
      </w:r>
    </w:p>
    <w:p w14:paraId="21BCA414" w14:textId="77777777" w:rsidR="004D3A68" w:rsidRPr="00384AA7" w:rsidRDefault="004D3A68" w:rsidP="004D3A68">
      <w:pPr>
        <w:numPr>
          <w:ilvl w:val="1"/>
          <w:numId w:val="8"/>
        </w:numPr>
        <w:spacing w:after="200" w:line="276" w:lineRule="auto"/>
        <w:rPr>
          <w:rFonts w:eastAsia="Calibri"/>
        </w:rPr>
      </w:pPr>
      <w:r w:rsidRPr="00384AA7">
        <w:rPr>
          <w:rFonts w:eastAsia="Calibri"/>
        </w:rPr>
        <w:t xml:space="preserve">The sub-committee created a white </w:t>
      </w:r>
      <w:r w:rsidR="00701C20" w:rsidRPr="00384AA7">
        <w:rPr>
          <w:rFonts w:eastAsia="Calibri"/>
        </w:rPr>
        <w:t>paper;</w:t>
      </w:r>
      <w:r w:rsidRPr="00384AA7">
        <w:rPr>
          <w:rFonts w:eastAsia="Calibri"/>
        </w:rPr>
        <w:t xml:space="preserve"> it was subsequently approved by the FoN WG and presented to the NANC in December.  The NANC chose to give the NANC members time to review the document before submitting to the FCC.</w:t>
      </w:r>
    </w:p>
    <w:p w14:paraId="5CEF690F" w14:textId="77777777" w:rsidR="004D3A68" w:rsidRPr="00384AA7" w:rsidRDefault="004D3A68" w:rsidP="004D3A68">
      <w:pPr>
        <w:numPr>
          <w:ilvl w:val="0"/>
          <w:numId w:val="8"/>
        </w:numPr>
        <w:spacing w:after="200" w:line="276" w:lineRule="auto"/>
        <w:rPr>
          <w:rFonts w:eastAsia="Calibri"/>
        </w:rPr>
      </w:pPr>
      <w:r w:rsidRPr="00384AA7">
        <w:rPr>
          <w:rFonts w:eastAsia="Calibri"/>
        </w:rPr>
        <w:t>FTN 8 – All IP Addressing sub-committee primary objective is to define future identifiers in support of IP industry trends beyond the e.164 numbering plan (including M2M impacts).  The team meets once a month.</w:t>
      </w:r>
    </w:p>
    <w:p w14:paraId="679E3D76" w14:textId="77777777" w:rsidR="004D3A68" w:rsidRPr="00384AA7" w:rsidRDefault="004D3A68" w:rsidP="004D3A68">
      <w:pPr>
        <w:numPr>
          <w:ilvl w:val="0"/>
          <w:numId w:val="8"/>
        </w:numPr>
        <w:spacing w:after="200" w:line="276" w:lineRule="auto"/>
        <w:rPr>
          <w:rFonts w:eastAsia="Calibri"/>
        </w:rPr>
      </w:pPr>
      <w:r w:rsidRPr="00384AA7">
        <w:rPr>
          <w:rFonts w:eastAsia="Calibri"/>
        </w:rPr>
        <w:t>Scheduled calls:</w:t>
      </w:r>
    </w:p>
    <w:p w14:paraId="3CA8CFFA" w14:textId="77777777" w:rsidR="004D3A68" w:rsidRPr="00384AA7" w:rsidRDefault="004D3A68" w:rsidP="004D3A68">
      <w:pPr>
        <w:numPr>
          <w:ilvl w:val="1"/>
          <w:numId w:val="8"/>
        </w:numPr>
        <w:spacing w:after="200" w:line="276" w:lineRule="auto"/>
        <w:rPr>
          <w:rFonts w:eastAsia="Calibri"/>
        </w:rPr>
      </w:pPr>
      <w:r w:rsidRPr="00384AA7">
        <w:rPr>
          <w:rFonts w:eastAsia="Calibri"/>
        </w:rPr>
        <w:t>The first Wednesday of each month, from noon-2:00 PM ET</w:t>
      </w:r>
    </w:p>
    <w:p w14:paraId="333F8A2E" w14:textId="77777777" w:rsidR="00942855" w:rsidRPr="00384AA7" w:rsidRDefault="004D3A68" w:rsidP="0052001E">
      <w:pPr>
        <w:numPr>
          <w:ilvl w:val="1"/>
          <w:numId w:val="8"/>
        </w:numPr>
        <w:spacing w:after="200" w:line="276" w:lineRule="auto"/>
        <w:rPr>
          <w:rFonts w:eastAsia="Calibri"/>
        </w:rPr>
      </w:pPr>
      <w:r w:rsidRPr="00384AA7">
        <w:rPr>
          <w:rFonts w:eastAsia="Calibri"/>
        </w:rPr>
        <w:t>Next meeting: 1/07/15 @ 12:00 ET.</w:t>
      </w:r>
    </w:p>
    <w:p w14:paraId="27A4D0D1" w14:textId="77777777" w:rsidR="00942855" w:rsidRDefault="00942855" w:rsidP="0052001E"/>
    <w:p w14:paraId="78EBAE0D" w14:textId="77777777" w:rsidR="00D757BE" w:rsidRDefault="00D757BE" w:rsidP="0052001E"/>
    <w:p w14:paraId="0481178C" w14:textId="77777777" w:rsidR="00942855" w:rsidRPr="006C4E6F" w:rsidRDefault="00942855" w:rsidP="0052001E">
      <w:pPr>
        <w:rPr>
          <w:b/>
          <w:u w:val="single"/>
        </w:rPr>
      </w:pPr>
      <w:r w:rsidRPr="006C4E6F">
        <w:rPr>
          <w:b/>
          <w:highlight w:val="yellow"/>
          <w:u w:val="single"/>
        </w:rPr>
        <w:t>December 9, 2014 NANC Meeting Readout</w:t>
      </w:r>
    </w:p>
    <w:p w14:paraId="6770FBD9" w14:textId="77777777" w:rsidR="00942855" w:rsidRDefault="00942855" w:rsidP="0052001E"/>
    <w:p w14:paraId="747A9131" w14:textId="77777777" w:rsidR="00942855" w:rsidRDefault="009C3DFE" w:rsidP="0052001E">
      <w:r>
        <w:t xml:space="preserve">There were no questions from the NANC about the LNPA WG report.  </w:t>
      </w:r>
    </w:p>
    <w:p w14:paraId="1D20EB15" w14:textId="77777777" w:rsidR="009C3DFE" w:rsidRDefault="009C3DFE" w:rsidP="0052001E"/>
    <w:p w14:paraId="12E735DC" w14:textId="77777777" w:rsidR="009C3DFE" w:rsidRDefault="009C3DFE" w:rsidP="0052001E">
      <w:r>
        <w:t>Paula Campagnoli asked about the status of Best Practices 67 and 70.  Follow up email from the FCC included this information:</w:t>
      </w:r>
    </w:p>
    <w:p w14:paraId="4B09F95C" w14:textId="77777777" w:rsidR="009C3DFE" w:rsidRPr="00D757BE" w:rsidRDefault="009C3DFE" w:rsidP="0086258A">
      <w:pPr>
        <w:ind w:left="540" w:right="540"/>
      </w:pPr>
      <w:r w:rsidRPr="00D757BE">
        <w:t>The FCC put out Public Notices (PNs) on BP 67 and 70, but the PNs requested comments on whether the FCC should adopt the BPs as Commission rules (see attached PNs).  The Commission does not have a mechanism for adopting “best practices” except through a rulemaking.  BP 67 would change the actual rules – currently there is a 4 business-day interval for non-simple ports, and BP67 would change that for “project ports.”  The rules cannot be changed unless they are published in the Federal Register as an NPRM.  BP70 would impose a new requirement for standardized fields for requesting CSRs.  CSRs have not been regulated before, so the Commission cannot just adopt a new “best practice.” </w:t>
      </w:r>
    </w:p>
    <w:p w14:paraId="58B0205A" w14:textId="77777777" w:rsidR="009C3DFE" w:rsidRDefault="009C3DFE" w:rsidP="0052001E"/>
    <w:p w14:paraId="77D6060B" w14:textId="77777777" w:rsidR="00490FF7" w:rsidRPr="00584FC8" w:rsidRDefault="00EC2D52" w:rsidP="0052001E">
      <w:r w:rsidRPr="00584FC8">
        <w:tab/>
      </w:r>
      <w:r w:rsidR="0086258A">
        <w:tab/>
      </w:r>
      <w:bookmarkStart w:id="2" w:name="_MON_1483962880"/>
      <w:bookmarkEnd w:id="2"/>
      <w:r w:rsidR="0086258A">
        <w:object w:dxaOrig="1551" w:dyaOrig="991" w14:anchorId="0CA1CDC2">
          <v:shape id="_x0000_i1026" type="#_x0000_t75" style="width:77.7pt;height:49.9pt" o:ole="">
            <v:imagedata r:id="rId13" o:title=""/>
          </v:shape>
          <o:OLEObject Type="Embed" ProgID="Word.Document.8" ShapeID="_x0000_i1026" DrawAspect="Icon" ObjectID="_1755502186" r:id="rId14">
            <o:FieldCodes>\s</o:FieldCodes>
          </o:OLEObject>
        </w:object>
      </w:r>
      <w:r w:rsidR="0086258A">
        <w:tab/>
      </w:r>
      <w:r w:rsidR="0086258A">
        <w:tab/>
      </w:r>
      <w:bookmarkStart w:id="3" w:name="_MON_1483962886"/>
      <w:bookmarkEnd w:id="3"/>
      <w:r w:rsidR="0086258A">
        <w:object w:dxaOrig="1551" w:dyaOrig="991" w14:anchorId="365F4206">
          <v:shape id="_x0000_i1027" type="#_x0000_t75" style="width:77.7pt;height:49.9pt" o:ole="">
            <v:imagedata r:id="rId15" o:title=""/>
          </v:shape>
          <o:OLEObject Type="Embed" ProgID="Word.Document.8" ShapeID="_x0000_i1027" DrawAspect="Icon" ObjectID="_1755502187" r:id="rId16">
            <o:FieldCodes>\s</o:FieldCodes>
          </o:OLEObject>
        </w:object>
      </w:r>
      <w:r w:rsidRPr="00584FC8">
        <w:tab/>
      </w:r>
      <w:r w:rsidRPr="00584FC8">
        <w:tab/>
      </w:r>
      <w:r w:rsidR="00C812C7" w:rsidRPr="00584FC8">
        <w:tab/>
      </w:r>
      <w:r w:rsidR="001B1785" w:rsidRPr="00584FC8">
        <w:tab/>
      </w:r>
    </w:p>
    <w:p w14:paraId="68B2BCAB" w14:textId="77777777" w:rsidR="003B4C09" w:rsidRDefault="00240465" w:rsidP="00DE3C30">
      <w:pPr>
        <w:contextualSpacing/>
      </w:pPr>
      <w:r>
        <w:t>Kim Isaacs asked about the status of the cancellation flows and why they have not been posted in the Federal Register.  Marilyn Jones, FCC, indicated at the NANC meeting that she would check.</w:t>
      </w:r>
    </w:p>
    <w:p w14:paraId="2BFCE2E2" w14:textId="77777777" w:rsidR="003B4C09" w:rsidRDefault="003B4C09" w:rsidP="00DE3C30">
      <w:pPr>
        <w:contextualSpacing/>
      </w:pPr>
    </w:p>
    <w:p w14:paraId="1F98CE1F" w14:textId="77777777" w:rsidR="00D757BE" w:rsidRDefault="00D757BE" w:rsidP="00DE3C30">
      <w:pPr>
        <w:contextualSpacing/>
      </w:pPr>
    </w:p>
    <w:p w14:paraId="442842D1" w14:textId="77777777" w:rsidR="00D757BE" w:rsidRDefault="00D757BE" w:rsidP="00DE3C30">
      <w:pPr>
        <w:contextualSpacing/>
      </w:pPr>
    </w:p>
    <w:p w14:paraId="579837AC" w14:textId="77777777" w:rsidR="00D757BE" w:rsidRDefault="00D757BE" w:rsidP="00DE3C30">
      <w:pPr>
        <w:contextualSpacing/>
      </w:pPr>
    </w:p>
    <w:p w14:paraId="059CA2F8" w14:textId="77777777" w:rsidR="00D757BE" w:rsidRDefault="00D757BE" w:rsidP="00DE3C30">
      <w:pPr>
        <w:contextualSpacing/>
      </w:pPr>
    </w:p>
    <w:p w14:paraId="6524C3A2" w14:textId="77777777" w:rsidR="00D757BE" w:rsidRDefault="00D757BE" w:rsidP="00DE3C30">
      <w:pPr>
        <w:contextualSpacing/>
      </w:pPr>
    </w:p>
    <w:p w14:paraId="4E71F8E4" w14:textId="77777777" w:rsidR="003B4C09" w:rsidRPr="00E429B4" w:rsidRDefault="003B4C09" w:rsidP="00DE3C30">
      <w:pPr>
        <w:contextualSpacing/>
      </w:pPr>
    </w:p>
    <w:p w14:paraId="056610E8" w14:textId="77777777" w:rsidR="004636FA" w:rsidRPr="00E429B4" w:rsidRDefault="00951240" w:rsidP="00DE3C30">
      <w:pPr>
        <w:contextualSpacing/>
        <w:rPr>
          <w:sz w:val="28"/>
          <w:szCs w:val="28"/>
          <w:u w:val="single"/>
        </w:rPr>
      </w:pPr>
      <w:r w:rsidRPr="00502D08">
        <w:rPr>
          <w:b/>
          <w:sz w:val="28"/>
          <w:szCs w:val="28"/>
          <w:highlight w:val="yellow"/>
          <w:u w:val="single"/>
        </w:rPr>
        <w:t>Change Management – Neustar</w:t>
      </w:r>
    </w:p>
    <w:p w14:paraId="37A35219" w14:textId="77777777" w:rsidR="00951240" w:rsidRDefault="00951240" w:rsidP="00DE3C30">
      <w:pPr>
        <w:contextualSpacing/>
      </w:pPr>
    </w:p>
    <w:p w14:paraId="0F915D4E" w14:textId="77777777" w:rsidR="00894C46" w:rsidRPr="00894C46" w:rsidRDefault="00894C46" w:rsidP="00DE3C30">
      <w:pPr>
        <w:contextualSpacing/>
        <w:rPr>
          <w:b/>
          <w:u w:val="single"/>
        </w:rPr>
      </w:pPr>
      <w:r w:rsidRPr="00894C46">
        <w:rPr>
          <w:b/>
          <w:highlight w:val="yellow"/>
          <w:u w:val="single"/>
        </w:rPr>
        <w:t>Discussion of NPAC Functionality that should be considered for Sunsetting</w:t>
      </w:r>
    </w:p>
    <w:p w14:paraId="56B5331B" w14:textId="77777777" w:rsidR="00894C46" w:rsidRDefault="00894C46" w:rsidP="00DE3C30">
      <w:pPr>
        <w:contextualSpacing/>
        <w:rPr>
          <w:b/>
        </w:rPr>
      </w:pPr>
    </w:p>
    <w:p w14:paraId="00766E60" w14:textId="77777777" w:rsidR="00894C46" w:rsidRPr="00894C46" w:rsidRDefault="00894C46" w:rsidP="00A0752A">
      <w:pPr>
        <w:ind w:left="720" w:hanging="720"/>
        <w:contextualSpacing/>
      </w:pPr>
      <w:r w:rsidRPr="008C0700">
        <w:rPr>
          <w:b/>
        </w:rPr>
        <w:t xml:space="preserve">Action </w:t>
      </w:r>
      <w:r w:rsidRPr="00894C46">
        <w:rPr>
          <w:b/>
        </w:rPr>
        <w:t xml:space="preserve">Item </w:t>
      </w:r>
      <w:r w:rsidRPr="00894C46">
        <w:rPr>
          <w:b/>
          <w:bCs/>
        </w:rPr>
        <w:t>110414-05</w:t>
      </w:r>
      <w:r w:rsidRPr="00894C46">
        <w:rPr>
          <w:bCs/>
        </w:rPr>
        <w:t xml:space="preserve"> – Neustar to verify the number of service providers using</w:t>
      </w:r>
      <w:r w:rsidR="00A0752A">
        <w:rPr>
          <w:bCs/>
        </w:rPr>
        <w:t xml:space="preserve"> </w:t>
      </w:r>
      <w:r w:rsidRPr="00894C46">
        <w:rPr>
          <w:bCs/>
        </w:rPr>
        <w:t>any of the features still on the Sunset List to the extent possible   (especially feature listed in 3.1).  They are to make the lists clear as to which items are being sunset and which are not to be sunset.  Additionally, Neustar will clarify the description of each item on the list (examples: 3.4 and 3.5).</w:t>
      </w:r>
    </w:p>
    <w:p w14:paraId="5A750B00" w14:textId="77777777" w:rsidR="00894C46" w:rsidRDefault="000A7E24" w:rsidP="00DE3C30">
      <w:pPr>
        <w:contextualSpacing/>
        <w:rPr>
          <w:b/>
        </w:rPr>
      </w:pPr>
      <w:r>
        <w:rPr>
          <w:b/>
        </w:rPr>
        <w:tab/>
      </w:r>
      <w:r>
        <w:rPr>
          <w:b/>
        </w:rPr>
        <w:tab/>
      </w:r>
      <w:r>
        <w:rPr>
          <w:b/>
        </w:rPr>
        <w:tab/>
      </w:r>
      <w:r>
        <w:rPr>
          <w:b/>
        </w:rPr>
        <w:tab/>
      </w:r>
      <w:r>
        <w:rPr>
          <w:b/>
        </w:rPr>
        <w:tab/>
      </w:r>
      <w:bookmarkStart w:id="4" w:name="_MON_1484034814"/>
      <w:bookmarkEnd w:id="4"/>
      <w:r>
        <w:object w:dxaOrig="1551" w:dyaOrig="991" w14:anchorId="7F74C302">
          <v:shape id="_x0000_i1028" type="#_x0000_t75" style="width:77.7pt;height:49.9pt" o:ole="">
            <v:imagedata r:id="rId17" o:title=""/>
          </v:shape>
          <o:OLEObject Type="Embed" ProgID="Word.Document.12" ShapeID="_x0000_i1028" DrawAspect="Icon" ObjectID="_1755502188" r:id="rId18">
            <o:FieldCodes>\s</o:FieldCodes>
          </o:OLEObject>
        </w:object>
      </w:r>
    </w:p>
    <w:p w14:paraId="5733ECB2" w14:textId="77777777" w:rsidR="00894C46" w:rsidRDefault="00894C46" w:rsidP="00DE3C30">
      <w:pPr>
        <w:contextualSpacing/>
        <w:rPr>
          <w:b/>
        </w:rPr>
      </w:pPr>
    </w:p>
    <w:p w14:paraId="7E0C4AF7" w14:textId="77777777" w:rsidR="000A7E24" w:rsidRDefault="000A7E24" w:rsidP="00DE3C30">
      <w:pPr>
        <w:contextualSpacing/>
      </w:pPr>
      <w:r>
        <w:t>Gary Sacra provided the document embedded above with the latest changes to the list of items being reviewed for possible sunsetting.  Comments and discussion are as follows:</w:t>
      </w:r>
    </w:p>
    <w:p w14:paraId="38A4F1EC" w14:textId="77777777" w:rsidR="000A7E24" w:rsidRDefault="000A7E24" w:rsidP="00DE3C30">
      <w:pPr>
        <w:contextualSpacing/>
      </w:pPr>
    </w:p>
    <w:p w14:paraId="2AE1BEE1" w14:textId="77777777" w:rsidR="000A7E24" w:rsidRPr="000A7E24" w:rsidRDefault="000A7E24" w:rsidP="000A7E24">
      <w:pPr>
        <w:numPr>
          <w:ilvl w:val="0"/>
          <w:numId w:val="33"/>
        </w:numPr>
        <w:contextualSpacing/>
        <w:rPr>
          <w:bCs/>
        </w:rPr>
      </w:pPr>
      <w:r w:rsidRPr="000A7E24">
        <w:rPr>
          <w:bCs/>
        </w:rPr>
        <w:t xml:space="preserve">Item 1.1 would have ASN.1 and GDMO impact to remove from interface.  Local systems that allow it today would have to be changed to remove capability.  It would be a minor change to disable at the NPAC end.  Either an operations change or a functionality change to disable.  </w:t>
      </w:r>
      <w:r>
        <w:rPr>
          <w:bCs/>
        </w:rPr>
        <w:t>Gary has an</w:t>
      </w:r>
      <w:r w:rsidRPr="000A7E24">
        <w:rPr>
          <w:bCs/>
        </w:rPr>
        <w:t xml:space="preserve"> action</w:t>
      </w:r>
      <w:r>
        <w:rPr>
          <w:bCs/>
        </w:rPr>
        <w:t xml:space="preserve"> item</w:t>
      </w:r>
      <w:r w:rsidRPr="000A7E24">
        <w:rPr>
          <w:bCs/>
        </w:rPr>
        <w:t xml:space="preserve"> to update document.</w:t>
      </w:r>
    </w:p>
    <w:p w14:paraId="316496E7" w14:textId="77777777" w:rsidR="000A7E24" w:rsidRPr="000A7E24" w:rsidRDefault="000A7E24" w:rsidP="000A7E24">
      <w:pPr>
        <w:numPr>
          <w:ilvl w:val="0"/>
          <w:numId w:val="33"/>
        </w:numPr>
        <w:contextualSpacing/>
        <w:rPr>
          <w:bCs/>
        </w:rPr>
      </w:pPr>
      <w:r w:rsidRPr="000A7E24">
        <w:rPr>
          <w:bCs/>
        </w:rPr>
        <w:t xml:space="preserve">Item 1.3 – lists can be queried over XML and CMIP interface.  To completely remove the capability would have interface impact.  </w:t>
      </w:r>
      <w:r>
        <w:rPr>
          <w:bCs/>
        </w:rPr>
        <w:t>Gary has an</w:t>
      </w:r>
      <w:r w:rsidRPr="000A7E24">
        <w:rPr>
          <w:bCs/>
        </w:rPr>
        <w:t xml:space="preserve"> action</w:t>
      </w:r>
      <w:r>
        <w:rPr>
          <w:bCs/>
        </w:rPr>
        <w:t xml:space="preserve"> item</w:t>
      </w:r>
      <w:r w:rsidRPr="000A7E24">
        <w:rPr>
          <w:bCs/>
        </w:rPr>
        <w:t xml:space="preserve"> to update local system impact.  Lists can be updated over CMIP interface but not over XML.</w:t>
      </w:r>
    </w:p>
    <w:p w14:paraId="7AFDFB99" w14:textId="77777777" w:rsidR="000A7E24" w:rsidRPr="000A7E24" w:rsidRDefault="000A7E24" w:rsidP="000A7E24">
      <w:pPr>
        <w:numPr>
          <w:ilvl w:val="0"/>
          <w:numId w:val="33"/>
        </w:numPr>
        <w:contextualSpacing/>
        <w:rPr>
          <w:bCs/>
        </w:rPr>
      </w:pPr>
      <w:r w:rsidRPr="000A7E24">
        <w:rPr>
          <w:bCs/>
        </w:rPr>
        <w:t xml:space="preserve">Item 3.1 – </w:t>
      </w:r>
      <w:r>
        <w:rPr>
          <w:bCs/>
        </w:rPr>
        <w:t>Gary has an</w:t>
      </w:r>
      <w:r w:rsidRPr="000A7E24">
        <w:rPr>
          <w:bCs/>
        </w:rPr>
        <w:t xml:space="preserve"> action</w:t>
      </w:r>
      <w:r>
        <w:rPr>
          <w:bCs/>
        </w:rPr>
        <w:t xml:space="preserve"> item</w:t>
      </w:r>
      <w:r w:rsidRPr="000A7E24">
        <w:rPr>
          <w:bCs/>
        </w:rPr>
        <w:t xml:space="preserve"> to find out for the 5 SOA SPIDs that do not support range notifications if their respective vendors support range notifications.</w:t>
      </w:r>
    </w:p>
    <w:p w14:paraId="7CAA1B0F" w14:textId="77777777" w:rsidR="000A7E24" w:rsidRPr="000A7E24" w:rsidRDefault="000A7E24" w:rsidP="000A7E24">
      <w:pPr>
        <w:numPr>
          <w:ilvl w:val="0"/>
          <w:numId w:val="33"/>
        </w:numPr>
        <w:contextualSpacing/>
        <w:rPr>
          <w:bCs/>
        </w:rPr>
      </w:pPr>
      <w:r w:rsidRPr="000A7E24">
        <w:rPr>
          <w:bCs/>
        </w:rPr>
        <w:t xml:space="preserve">Item 3.4 – </w:t>
      </w:r>
      <w:r>
        <w:rPr>
          <w:bCs/>
        </w:rPr>
        <w:t>Gary has an</w:t>
      </w:r>
      <w:r w:rsidRPr="000A7E24">
        <w:rPr>
          <w:bCs/>
        </w:rPr>
        <w:t xml:space="preserve"> action</w:t>
      </w:r>
      <w:r>
        <w:rPr>
          <w:bCs/>
        </w:rPr>
        <w:t xml:space="preserve"> item</w:t>
      </w:r>
      <w:r w:rsidRPr="000A7E24">
        <w:rPr>
          <w:bCs/>
        </w:rPr>
        <w:t xml:space="preserve"> to find out for the 11 SOA SPIDs if their respective vendors support Cause Code 2.  Figure 12 Step 24 in the NANC Flows applies to this functionality.</w:t>
      </w:r>
    </w:p>
    <w:p w14:paraId="24DCFFAB" w14:textId="77777777" w:rsidR="000A7E24" w:rsidRPr="000A7E24" w:rsidRDefault="000A7E24" w:rsidP="000A7E24">
      <w:pPr>
        <w:numPr>
          <w:ilvl w:val="0"/>
          <w:numId w:val="33"/>
        </w:numPr>
        <w:contextualSpacing/>
        <w:rPr>
          <w:bCs/>
        </w:rPr>
      </w:pPr>
      <w:r w:rsidRPr="000A7E24">
        <w:rPr>
          <w:bCs/>
        </w:rPr>
        <w:t xml:space="preserve">Item 3.5 – </w:t>
      </w:r>
      <w:r>
        <w:rPr>
          <w:bCs/>
        </w:rPr>
        <w:t>Gary has an</w:t>
      </w:r>
      <w:r w:rsidRPr="000A7E24">
        <w:rPr>
          <w:bCs/>
        </w:rPr>
        <w:t xml:space="preserve"> action</w:t>
      </w:r>
      <w:r>
        <w:rPr>
          <w:bCs/>
        </w:rPr>
        <w:t xml:space="preserve"> item</w:t>
      </w:r>
      <w:r w:rsidRPr="000A7E24">
        <w:rPr>
          <w:bCs/>
        </w:rPr>
        <w:t xml:space="preserve"> to find out for the 11 SOA SPIDs if their respective vendors support receiving the AVC.</w:t>
      </w:r>
    </w:p>
    <w:p w14:paraId="4D490848" w14:textId="77777777" w:rsidR="000A7E24" w:rsidRPr="000A7E24" w:rsidRDefault="000A7E24" w:rsidP="000A7E24">
      <w:pPr>
        <w:numPr>
          <w:ilvl w:val="0"/>
          <w:numId w:val="33"/>
        </w:numPr>
        <w:contextualSpacing/>
        <w:rPr>
          <w:bCs/>
        </w:rPr>
      </w:pPr>
      <w:r w:rsidRPr="000A7E24">
        <w:rPr>
          <w:bCs/>
        </w:rPr>
        <w:t xml:space="preserve">Item 5.1 – Action </w:t>
      </w:r>
      <w:r>
        <w:rPr>
          <w:bCs/>
        </w:rPr>
        <w:t xml:space="preserve">item </w:t>
      </w:r>
      <w:r w:rsidRPr="000A7E24">
        <w:rPr>
          <w:bCs/>
        </w:rPr>
        <w:t>for local system vendors to determine impact.</w:t>
      </w:r>
    </w:p>
    <w:p w14:paraId="05CF7EBD" w14:textId="77777777" w:rsidR="000A7E24" w:rsidRPr="000A7E24" w:rsidRDefault="000A7E24" w:rsidP="000A7E24">
      <w:pPr>
        <w:numPr>
          <w:ilvl w:val="0"/>
          <w:numId w:val="33"/>
        </w:numPr>
        <w:contextualSpacing/>
        <w:rPr>
          <w:bCs/>
        </w:rPr>
      </w:pPr>
      <w:r w:rsidRPr="000A7E24">
        <w:rPr>
          <w:bCs/>
        </w:rPr>
        <w:t>General action item for local system vendors to determine LOE, if any, for each item on the list.</w:t>
      </w:r>
    </w:p>
    <w:p w14:paraId="043DBE34" w14:textId="77777777" w:rsidR="000A7E24" w:rsidRPr="000A7E24" w:rsidRDefault="000A7E24" w:rsidP="000A7E24">
      <w:pPr>
        <w:numPr>
          <w:ilvl w:val="0"/>
          <w:numId w:val="33"/>
        </w:numPr>
        <w:contextualSpacing/>
        <w:rPr>
          <w:bCs/>
        </w:rPr>
      </w:pPr>
      <w:r w:rsidRPr="000A7E24">
        <w:rPr>
          <w:bCs/>
        </w:rPr>
        <w:t>Item 8.2 will stay.  The group needs to determine if the report has any value.</w:t>
      </w:r>
    </w:p>
    <w:p w14:paraId="4FB68471" w14:textId="77777777" w:rsidR="000A7E24" w:rsidRDefault="000A7E24" w:rsidP="000A7E24">
      <w:pPr>
        <w:numPr>
          <w:ilvl w:val="0"/>
          <w:numId w:val="33"/>
        </w:numPr>
        <w:contextualSpacing/>
        <w:rPr>
          <w:bCs/>
        </w:rPr>
      </w:pPr>
      <w:r w:rsidRPr="000A7E24">
        <w:rPr>
          <w:bCs/>
        </w:rPr>
        <w:t xml:space="preserve">Item 9.3 – </w:t>
      </w:r>
      <w:r w:rsidR="00D757BE">
        <w:rPr>
          <w:bCs/>
        </w:rPr>
        <w:t>Gary has an</w:t>
      </w:r>
      <w:r w:rsidRPr="000A7E24">
        <w:rPr>
          <w:bCs/>
        </w:rPr>
        <w:t xml:space="preserve"> action</w:t>
      </w:r>
      <w:r w:rsidR="00D757BE">
        <w:rPr>
          <w:bCs/>
        </w:rPr>
        <w:t xml:space="preserve"> item</w:t>
      </w:r>
      <w:r w:rsidRPr="000A7E24">
        <w:rPr>
          <w:bCs/>
        </w:rPr>
        <w:t xml:space="preserve"> to clarify that it is only the highlighted items being considered for sunset.</w:t>
      </w:r>
    </w:p>
    <w:p w14:paraId="2803BBB1" w14:textId="77777777" w:rsidR="000A7E24" w:rsidRPr="000A7E24" w:rsidRDefault="000A7E24" w:rsidP="000A7E24">
      <w:pPr>
        <w:numPr>
          <w:ilvl w:val="0"/>
          <w:numId w:val="33"/>
        </w:numPr>
        <w:contextualSpacing/>
        <w:rPr>
          <w:bCs/>
        </w:rPr>
      </w:pPr>
      <w:r>
        <w:rPr>
          <w:bCs/>
        </w:rPr>
        <w:t>Item 10.1 – Gary has an action item to add a clarifying sentence to the description.</w:t>
      </w:r>
    </w:p>
    <w:p w14:paraId="32444A92" w14:textId="77777777" w:rsidR="000A7E24" w:rsidRPr="000A7E24" w:rsidRDefault="000A7E24" w:rsidP="00DE3C30">
      <w:pPr>
        <w:contextualSpacing/>
      </w:pPr>
    </w:p>
    <w:p w14:paraId="00ED91A5" w14:textId="77777777" w:rsidR="006E0BF6" w:rsidRPr="00237DFE" w:rsidRDefault="006E0BF6" w:rsidP="006E0BF6">
      <w:pPr>
        <w:contextualSpacing/>
        <w:rPr>
          <w:b/>
          <w:i/>
          <w:color w:val="FF0000"/>
        </w:rPr>
      </w:pPr>
      <w:r w:rsidRPr="00237DFE">
        <w:rPr>
          <w:b/>
          <w:i/>
        </w:rPr>
        <w:t xml:space="preserve">Action Item </w:t>
      </w:r>
      <w:r>
        <w:rPr>
          <w:b/>
          <w:i/>
        </w:rPr>
        <w:t>110414-05</w:t>
      </w:r>
      <w:r w:rsidRPr="00237DFE">
        <w:rPr>
          <w:b/>
          <w:i/>
        </w:rPr>
        <w:t xml:space="preserve"> is CLOSED.</w:t>
      </w:r>
    </w:p>
    <w:p w14:paraId="34F908CF" w14:textId="77777777" w:rsidR="00894C46" w:rsidRDefault="00894C46" w:rsidP="00DE3C30">
      <w:pPr>
        <w:contextualSpacing/>
        <w:rPr>
          <w:b/>
        </w:rPr>
      </w:pPr>
    </w:p>
    <w:p w14:paraId="50D3CAEF" w14:textId="77777777" w:rsidR="00894C46" w:rsidRDefault="006E0BF6" w:rsidP="00DE3C30">
      <w:pPr>
        <w:contextualSpacing/>
        <w:rPr>
          <w:b/>
        </w:rPr>
      </w:pPr>
      <w:r>
        <w:rPr>
          <w:b/>
        </w:rPr>
        <w:t>New Action Items related to the Sunset List</w:t>
      </w:r>
      <w:r w:rsidR="00D757BE">
        <w:rPr>
          <w:b/>
        </w:rPr>
        <w:t xml:space="preserve"> as related in the above discussion:</w:t>
      </w:r>
    </w:p>
    <w:p w14:paraId="681D2114" w14:textId="77777777" w:rsidR="00894C46" w:rsidRDefault="00894C46" w:rsidP="00DE3C30">
      <w:pPr>
        <w:contextualSpacing/>
        <w:rPr>
          <w:b/>
        </w:rPr>
      </w:pPr>
    </w:p>
    <w:p w14:paraId="408AF427" w14:textId="77777777" w:rsidR="006E0BF6" w:rsidRPr="006E0BF6" w:rsidRDefault="00B85948" w:rsidP="00B85948">
      <w:pPr>
        <w:ind w:left="720" w:hanging="720"/>
        <w:rPr>
          <w:bCs/>
        </w:rPr>
      </w:pPr>
      <w:r w:rsidRPr="001E3F00">
        <w:rPr>
          <w:b/>
          <w:color w:val="FF0000"/>
        </w:rPr>
        <w:t xml:space="preserve">New Action </w:t>
      </w:r>
      <w:r w:rsidRPr="00B85948">
        <w:rPr>
          <w:b/>
          <w:color w:val="FF0000"/>
        </w:rPr>
        <w:t xml:space="preserve">Item </w:t>
      </w:r>
      <w:r w:rsidR="00F75896">
        <w:rPr>
          <w:b/>
          <w:bCs/>
          <w:color w:val="FF0000"/>
        </w:rPr>
        <w:t>0106</w:t>
      </w:r>
      <w:r w:rsidR="006E0BF6" w:rsidRPr="006E0BF6">
        <w:rPr>
          <w:b/>
          <w:bCs/>
          <w:color w:val="FF0000"/>
        </w:rPr>
        <w:t xml:space="preserve">15-01 </w:t>
      </w:r>
      <w:r w:rsidR="006E0BF6" w:rsidRPr="006E0BF6">
        <w:rPr>
          <w:b/>
          <w:bCs/>
        </w:rPr>
        <w:t xml:space="preserve">– </w:t>
      </w:r>
      <w:r w:rsidR="006E0BF6" w:rsidRPr="006E0BF6">
        <w:rPr>
          <w:bCs/>
        </w:rPr>
        <w:t>Item 8.2 on the sunset list suggests removing the Data Integrity Sample Audit and Report.  The audit runs periodically, but no service provider has ever requested that a report be generated.  Service Providers are to determine if this feature should be removed from the sunset list.</w:t>
      </w:r>
    </w:p>
    <w:p w14:paraId="2DC5479F" w14:textId="77777777" w:rsidR="006E0BF6" w:rsidRPr="006E0BF6" w:rsidRDefault="006E0BF6" w:rsidP="006E0BF6">
      <w:pPr>
        <w:rPr>
          <w:bCs/>
        </w:rPr>
      </w:pPr>
    </w:p>
    <w:p w14:paraId="0459753C" w14:textId="77777777" w:rsidR="006E0BF6" w:rsidRPr="006E0BF6" w:rsidRDefault="00B85948" w:rsidP="00B85948">
      <w:pPr>
        <w:ind w:left="720" w:hanging="720"/>
      </w:pPr>
      <w:r w:rsidRPr="001E3F00">
        <w:rPr>
          <w:b/>
          <w:color w:val="FF0000"/>
        </w:rPr>
        <w:t xml:space="preserve">New Action Item </w:t>
      </w:r>
      <w:r w:rsidR="00F75896">
        <w:rPr>
          <w:b/>
          <w:color w:val="FF0000"/>
        </w:rPr>
        <w:t>0106</w:t>
      </w:r>
      <w:r w:rsidR="006E0BF6" w:rsidRPr="006E0BF6">
        <w:rPr>
          <w:b/>
          <w:color w:val="FF0000"/>
        </w:rPr>
        <w:t xml:space="preserve">15-05 </w:t>
      </w:r>
      <w:r w:rsidR="006E0BF6" w:rsidRPr="006E0BF6">
        <w:t xml:space="preserve">– Local systems vendors are to review all items remaining on the sunset list to determine impacts and level of effort to remove for each item on the list.    </w:t>
      </w:r>
    </w:p>
    <w:p w14:paraId="76F3236F" w14:textId="77777777" w:rsidR="006E0BF6" w:rsidRPr="006E0BF6" w:rsidRDefault="006E0BF6" w:rsidP="006E0BF6">
      <w:pPr>
        <w:rPr>
          <w:szCs w:val="20"/>
          <w:u w:val="single"/>
        </w:rPr>
      </w:pPr>
    </w:p>
    <w:p w14:paraId="68A352B5" w14:textId="77777777" w:rsidR="006E0BF6" w:rsidRPr="006E0BF6" w:rsidRDefault="00B85948" w:rsidP="00B85948">
      <w:pPr>
        <w:ind w:left="720" w:hanging="720"/>
      </w:pPr>
      <w:r w:rsidRPr="001E3F00">
        <w:rPr>
          <w:b/>
          <w:color w:val="FF0000"/>
        </w:rPr>
        <w:t xml:space="preserve">New Action Item </w:t>
      </w:r>
      <w:r w:rsidR="00F75896">
        <w:rPr>
          <w:b/>
          <w:color w:val="FF0000"/>
        </w:rPr>
        <w:t>0106</w:t>
      </w:r>
      <w:r w:rsidR="006E0BF6" w:rsidRPr="006E0BF6">
        <w:rPr>
          <w:b/>
          <w:color w:val="FF0000"/>
        </w:rPr>
        <w:t xml:space="preserve">15-06 </w:t>
      </w:r>
      <w:r w:rsidR="006E0BF6" w:rsidRPr="006E0BF6">
        <w:t>– Item 1.1 on the sunset list allows service providers to modify their own CMIP network data.  It would be more secure to only allow NPAC personnel to modify the data, thereby preventing incorrect modifications that could cause the service provider to lose connectivity to the NPAC.  There would be ASN.1 and GDMO impact to remove this feature, and changes would be required in the local systems.  It would a simple change to disable on the NPAC end.  Neustar (Gary Sacra) is to update the sunset list to reflect this.</w:t>
      </w:r>
    </w:p>
    <w:p w14:paraId="5CA8CD7B" w14:textId="77777777" w:rsidR="006E0BF6" w:rsidRPr="006E0BF6" w:rsidRDefault="006E0BF6" w:rsidP="006E0BF6">
      <w:pPr>
        <w:rPr>
          <w:bCs/>
        </w:rPr>
      </w:pPr>
    </w:p>
    <w:p w14:paraId="52DFDED2" w14:textId="77777777" w:rsidR="006E0BF6" w:rsidRPr="006E0BF6" w:rsidRDefault="00B85948" w:rsidP="00B85948">
      <w:pPr>
        <w:ind w:left="720" w:hanging="720"/>
      </w:pPr>
      <w:r w:rsidRPr="001E3F00">
        <w:rPr>
          <w:b/>
          <w:color w:val="FF0000"/>
        </w:rPr>
        <w:t xml:space="preserve">New Action Item </w:t>
      </w:r>
      <w:r w:rsidR="00F75896">
        <w:rPr>
          <w:b/>
          <w:color w:val="FF0000"/>
        </w:rPr>
        <w:t>0106</w:t>
      </w:r>
      <w:r w:rsidR="006E0BF6" w:rsidRPr="006E0BF6">
        <w:rPr>
          <w:b/>
          <w:color w:val="FF0000"/>
        </w:rPr>
        <w:t xml:space="preserve">15-07 </w:t>
      </w:r>
      <w:r w:rsidR="006E0BF6" w:rsidRPr="006E0BF6">
        <w:t>– Item 1.3 on the sunset list allows customer contact information to be queried over the XML and CMIP interfaces.  Completely removing the capability has interface impacts.  Removing this feature won’t affect the ability to provide data.  Neustar (Gary Sacra) to update the local system impacts.</w:t>
      </w:r>
    </w:p>
    <w:p w14:paraId="7173F0C8" w14:textId="77777777" w:rsidR="006E0BF6" w:rsidRPr="006E0BF6" w:rsidRDefault="006E0BF6" w:rsidP="006E0BF6">
      <w:pPr>
        <w:rPr>
          <w:bCs/>
        </w:rPr>
      </w:pPr>
    </w:p>
    <w:p w14:paraId="07E92856" w14:textId="77777777" w:rsidR="006E0BF6" w:rsidRPr="006E0BF6" w:rsidRDefault="00B85948" w:rsidP="00B85948">
      <w:pPr>
        <w:ind w:left="720" w:hanging="720"/>
      </w:pPr>
      <w:r w:rsidRPr="001E3F00">
        <w:rPr>
          <w:b/>
          <w:color w:val="FF0000"/>
        </w:rPr>
        <w:t xml:space="preserve">New Action </w:t>
      </w:r>
      <w:r w:rsidRPr="00B85948">
        <w:rPr>
          <w:b/>
          <w:color w:val="FF0000"/>
        </w:rPr>
        <w:t xml:space="preserve">Item </w:t>
      </w:r>
      <w:r w:rsidR="00F75896">
        <w:rPr>
          <w:b/>
          <w:color w:val="FF0000"/>
        </w:rPr>
        <w:t>0106</w:t>
      </w:r>
      <w:r w:rsidR="006E0BF6" w:rsidRPr="006E0BF6">
        <w:rPr>
          <w:b/>
          <w:color w:val="FF0000"/>
        </w:rPr>
        <w:t xml:space="preserve">15-08 </w:t>
      </w:r>
      <w:r w:rsidR="006E0BF6" w:rsidRPr="006E0BF6">
        <w:t xml:space="preserve">– Item 3.1 on the sunset list allows SOAs that do not support ranges to use individual TNs.  There are only five local systems (three service providers) not supporting ranges.  Neustar (Gary Sacra) to determine if these 5 systems do not support range TN range notifications or if it is just turned off.  </w:t>
      </w:r>
    </w:p>
    <w:p w14:paraId="16BD3280" w14:textId="77777777" w:rsidR="006E0BF6" w:rsidRPr="006E0BF6" w:rsidRDefault="006E0BF6" w:rsidP="00B85948">
      <w:pPr>
        <w:ind w:left="720" w:hanging="720"/>
      </w:pPr>
    </w:p>
    <w:p w14:paraId="7347285F" w14:textId="77777777" w:rsidR="006E0BF6" w:rsidRPr="006E0BF6" w:rsidRDefault="00B85948" w:rsidP="00B85948">
      <w:pPr>
        <w:ind w:left="720" w:hanging="720"/>
      </w:pPr>
      <w:r w:rsidRPr="001E3F00">
        <w:rPr>
          <w:b/>
          <w:color w:val="FF0000"/>
        </w:rPr>
        <w:t xml:space="preserve">New Action </w:t>
      </w:r>
      <w:r w:rsidRPr="00B85948">
        <w:rPr>
          <w:b/>
          <w:color w:val="FF0000"/>
        </w:rPr>
        <w:t xml:space="preserve">Item </w:t>
      </w:r>
      <w:r w:rsidR="00F75896">
        <w:rPr>
          <w:b/>
          <w:color w:val="FF0000"/>
        </w:rPr>
        <w:t>0106</w:t>
      </w:r>
      <w:r w:rsidR="006E0BF6" w:rsidRPr="006E0BF6">
        <w:rPr>
          <w:b/>
          <w:color w:val="FF0000"/>
        </w:rPr>
        <w:t xml:space="preserve">15-09 </w:t>
      </w:r>
      <w:r w:rsidR="006E0BF6" w:rsidRPr="006E0BF6">
        <w:t xml:space="preserve">– Item 3.4 on the sunset list requires SOA Support for auto conflict notification with cause code “Cancel-Pending to Conflict.”  Neustar (Gary Sacra) to determine if the 11 SPIDs not using this feature have vendors that support Cause Code 2.  </w:t>
      </w:r>
    </w:p>
    <w:p w14:paraId="0BE4B67B" w14:textId="77777777" w:rsidR="006E0BF6" w:rsidRPr="006E0BF6" w:rsidRDefault="006E0BF6" w:rsidP="00B85948">
      <w:pPr>
        <w:ind w:left="720" w:hanging="720"/>
      </w:pPr>
    </w:p>
    <w:p w14:paraId="60394ACC" w14:textId="77777777" w:rsidR="006E0BF6" w:rsidRPr="006E0BF6" w:rsidRDefault="00B85948" w:rsidP="00B85948">
      <w:pPr>
        <w:ind w:left="720" w:hanging="720"/>
      </w:pPr>
      <w:r w:rsidRPr="001E3F00">
        <w:rPr>
          <w:b/>
          <w:color w:val="FF0000"/>
        </w:rPr>
        <w:t xml:space="preserve">New Action Item </w:t>
      </w:r>
      <w:r w:rsidR="00F75896">
        <w:rPr>
          <w:b/>
          <w:color w:val="FF0000"/>
        </w:rPr>
        <w:t>0106</w:t>
      </w:r>
      <w:r w:rsidR="006E0BF6" w:rsidRPr="006E0BF6">
        <w:rPr>
          <w:b/>
          <w:color w:val="FF0000"/>
        </w:rPr>
        <w:t xml:space="preserve">15-10 </w:t>
      </w:r>
      <w:r w:rsidR="006E0BF6" w:rsidRPr="006E0BF6">
        <w:t xml:space="preserve">– Item 3.5 on the sunset list requires SOA Support for AVC when an SV transitions from Cancel-Pending to Conflict due to expiration to T2 timer.  Neustar (Gary Sacra) to determine if the 11 SPIDs not using this feature have vendors that support it.     </w:t>
      </w:r>
    </w:p>
    <w:p w14:paraId="10F76435" w14:textId="77777777" w:rsidR="006E0BF6" w:rsidRPr="006E0BF6" w:rsidRDefault="006E0BF6" w:rsidP="00B85948">
      <w:pPr>
        <w:ind w:left="720" w:hanging="720"/>
      </w:pPr>
    </w:p>
    <w:p w14:paraId="7DCBEE89" w14:textId="77777777" w:rsidR="006E0BF6" w:rsidRPr="006E0BF6" w:rsidRDefault="00B85948" w:rsidP="00B85948">
      <w:pPr>
        <w:ind w:left="720" w:hanging="720"/>
      </w:pPr>
      <w:r w:rsidRPr="001E3F00">
        <w:rPr>
          <w:b/>
          <w:color w:val="FF0000"/>
        </w:rPr>
        <w:t xml:space="preserve">New Action Item </w:t>
      </w:r>
      <w:r w:rsidR="00F75896">
        <w:rPr>
          <w:b/>
          <w:color w:val="FF0000"/>
        </w:rPr>
        <w:t>0106</w:t>
      </w:r>
      <w:r w:rsidR="006E0BF6" w:rsidRPr="006E0BF6">
        <w:rPr>
          <w:b/>
          <w:color w:val="FF0000"/>
        </w:rPr>
        <w:t xml:space="preserve">15-11 </w:t>
      </w:r>
      <w:r w:rsidR="006E0BF6" w:rsidRPr="006E0BF6">
        <w:t xml:space="preserve">– Neustar (Gary Sacra) will add text to Item 9.3 on the sunset list to clarify that only the highlighted items are being considered for sunsetting (i.e., remaining on the sunset list for potential removal).    </w:t>
      </w:r>
    </w:p>
    <w:p w14:paraId="138B0132" w14:textId="77777777" w:rsidR="006E0BF6" w:rsidRPr="006E0BF6" w:rsidRDefault="006E0BF6" w:rsidP="00B85948">
      <w:pPr>
        <w:ind w:left="720" w:hanging="720"/>
      </w:pPr>
    </w:p>
    <w:p w14:paraId="56B9A5B7" w14:textId="77777777" w:rsidR="006E0BF6" w:rsidRPr="006E0BF6" w:rsidRDefault="00B85948" w:rsidP="00B85948">
      <w:pPr>
        <w:ind w:left="720" w:hanging="720"/>
      </w:pPr>
      <w:r w:rsidRPr="001E3F00">
        <w:rPr>
          <w:b/>
          <w:color w:val="FF0000"/>
        </w:rPr>
        <w:t xml:space="preserve">New Action Item </w:t>
      </w:r>
      <w:r w:rsidR="00F75896">
        <w:rPr>
          <w:b/>
          <w:color w:val="FF0000"/>
        </w:rPr>
        <w:t>0106</w:t>
      </w:r>
      <w:r w:rsidR="006E0BF6" w:rsidRPr="006E0BF6">
        <w:rPr>
          <w:b/>
          <w:color w:val="FF0000"/>
        </w:rPr>
        <w:t xml:space="preserve">15-12 </w:t>
      </w:r>
      <w:r w:rsidR="006E0BF6" w:rsidRPr="006E0BF6">
        <w:t xml:space="preserve">– Neustar (Gary Sacra) will add text to Item 10.1 on the sunset list to clarify that the LTI login is not disabled, but that the password must be reset.    </w:t>
      </w:r>
    </w:p>
    <w:p w14:paraId="2B17536B" w14:textId="77777777" w:rsidR="006E0BF6" w:rsidRDefault="006E0BF6" w:rsidP="00B85948">
      <w:pPr>
        <w:ind w:left="720" w:hanging="720"/>
      </w:pPr>
    </w:p>
    <w:p w14:paraId="38E805F7" w14:textId="77777777" w:rsidR="0006583A" w:rsidRDefault="0006583A" w:rsidP="0006583A">
      <w:pPr>
        <w:ind w:left="720" w:hanging="720"/>
        <w:contextualSpacing/>
      </w:pPr>
      <w:r w:rsidRPr="000F5DD9">
        <w:rPr>
          <w:b/>
          <w:bCs/>
        </w:rPr>
        <w:t xml:space="preserve">Action Item 110414-06 – </w:t>
      </w:r>
      <w:r w:rsidRPr="000F5DD9">
        <w:rPr>
          <w:bCs/>
        </w:rPr>
        <w:t>Neustar to integrate the “Sunset Discussion – FRS   Billing Section” file into the overall “Sunset List” file.</w:t>
      </w:r>
      <w:r w:rsidRPr="000F5DD9">
        <w:rPr>
          <w:b/>
          <w:bCs/>
        </w:rPr>
        <w:t xml:space="preserve">  </w:t>
      </w:r>
    </w:p>
    <w:p w14:paraId="3839A342" w14:textId="77777777" w:rsidR="0006583A" w:rsidRDefault="0006583A" w:rsidP="0006583A">
      <w:pPr>
        <w:contextualSpacing/>
      </w:pPr>
    </w:p>
    <w:p w14:paraId="1638DC3E" w14:textId="77777777" w:rsidR="0006583A" w:rsidRDefault="0006583A" w:rsidP="0006583A">
      <w:pPr>
        <w:contextualSpacing/>
      </w:pPr>
      <w:r>
        <w:t>Neustar has integrated the FRS Billing Section items into the overall Sunset List File.</w:t>
      </w:r>
    </w:p>
    <w:p w14:paraId="1E65F205" w14:textId="77777777" w:rsidR="0006583A" w:rsidRDefault="0006583A" w:rsidP="0006583A">
      <w:pPr>
        <w:contextualSpacing/>
      </w:pPr>
    </w:p>
    <w:p w14:paraId="480265D5" w14:textId="77777777" w:rsidR="0006583A" w:rsidRPr="00237DFE" w:rsidRDefault="0006583A" w:rsidP="0006583A">
      <w:pPr>
        <w:contextualSpacing/>
        <w:rPr>
          <w:b/>
          <w:i/>
          <w:color w:val="FF0000"/>
        </w:rPr>
      </w:pPr>
      <w:r w:rsidRPr="00237DFE">
        <w:rPr>
          <w:b/>
          <w:i/>
        </w:rPr>
        <w:t xml:space="preserve">Action Item </w:t>
      </w:r>
      <w:r>
        <w:rPr>
          <w:b/>
          <w:i/>
        </w:rPr>
        <w:t>110414-06</w:t>
      </w:r>
      <w:r w:rsidRPr="00237DFE">
        <w:rPr>
          <w:b/>
          <w:i/>
        </w:rPr>
        <w:t xml:space="preserve"> is CLOSED.</w:t>
      </w:r>
    </w:p>
    <w:p w14:paraId="1F09892D" w14:textId="77777777" w:rsidR="0006583A" w:rsidRDefault="0006583A" w:rsidP="0006583A">
      <w:pPr>
        <w:contextualSpacing/>
      </w:pPr>
    </w:p>
    <w:p w14:paraId="4BE0534C" w14:textId="77777777" w:rsidR="00D757BE" w:rsidRDefault="00D757BE" w:rsidP="0006583A">
      <w:pPr>
        <w:contextualSpacing/>
      </w:pPr>
    </w:p>
    <w:p w14:paraId="77E85D2D" w14:textId="77777777" w:rsidR="00D757BE" w:rsidRDefault="00D757BE" w:rsidP="0006583A">
      <w:pPr>
        <w:contextualSpacing/>
      </w:pPr>
    </w:p>
    <w:p w14:paraId="284B8DFF" w14:textId="77777777" w:rsidR="00894C46" w:rsidRDefault="00894C46" w:rsidP="00DE3C30">
      <w:pPr>
        <w:contextualSpacing/>
        <w:rPr>
          <w:b/>
        </w:rPr>
      </w:pPr>
    </w:p>
    <w:p w14:paraId="759332D8" w14:textId="77777777" w:rsidR="00C812C7" w:rsidRPr="007D0D90" w:rsidRDefault="00291F1E" w:rsidP="00DE3C30">
      <w:pPr>
        <w:contextualSpacing/>
        <w:rPr>
          <w:b/>
        </w:rPr>
      </w:pPr>
      <w:r w:rsidRPr="00CA16CC">
        <w:rPr>
          <w:b/>
          <w:highlight w:val="yellow"/>
        </w:rPr>
        <w:lastRenderedPageBreak/>
        <w:t>Discussion of Change Orders</w:t>
      </w:r>
    </w:p>
    <w:p w14:paraId="2B12860D" w14:textId="77777777" w:rsidR="00EF1258" w:rsidRDefault="00EF1258" w:rsidP="00EF1258">
      <w:pPr>
        <w:contextualSpacing/>
        <w:rPr>
          <w:b/>
          <w:bCs/>
        </w:rPr>
      </w:pPr>
    </w:p>
    <w:p w14:paraId="00AD64B0" w14:textId="77777777" w:rsidR="00CA16CC" w:rsidRPr="00CA16CC" w:rsidRDefault="00CA16CC" w:rsidP="00CA16CC">
      <w:pPr>
        <w:contextualSpacing/>
        <w:rPr>
          <w:b/>
        </w:rPr>
      </w:pPr>
      <w:r w:rsidRPr="00CA16CC">
        <w:rPr>
          <w:b/>
        </w:rPr>
        <w:t>NANC 458</w:t>
      </w:r>
      <w:r>
        <w:rPr>
          <w:b/>
        </w:rPr>
        <w:t xml:space="preserve"> (SP Requested Notification Suppression)</w:t>
      </w:r>
      <w:r w:rsidRPr="00CA16CC">
        <w:rPr>
          <w:b/>
        </w:rPr>
        <w:t xml:space="preserve"> Discussion:</w:t>
      </w:r>
    </w:p>
    <w:p w14:paraId="16FC5DC0" w14:textId="77777777" w:rsidR="00CA16CC" w:rsidRPr="00CA16CC" w:rsidRDefault="00CA16CC" w:rsidP="00D757BE">
      <w:pPr>
        <w:numPr>
          <w:ilvl w:val="0"/>
          <w:numId w:val="34"/>
        </w:numPr>
        <w:ind w:left="720"/>
        <w:contextualSpacing/>
      </w:pPr>
      <w:r w:rsidRPr="00CA16CC">
        <w:t xml:space="preserve">Gary </w:t>
      </w:r>
      <w:r>
        <w:t>Sacra informed the group of</w:t>
      </w:r>
      <w:r w:rsidRPr="00CA16CC">
        <w:t xml:space="preserve"> an SP request to separate NANC 458 from the Change order prioritization discussions and possibly implement </w:t>
      </w:r>
      <w:r w:rsidR="00D757BE">
        <w:t>it</w:t>
      </w:r>
      <w:r w:rsidRPr="00CA16CC">
        <w:t xml:space="preserve"> on a stand-alone basis.  The SP has plans for some internal projects with large volume transactions and would like to </w:t>
      </w:r>
      <w:r>
        <w:t>be able to suppress</w:t>
      </w:r>
      <w:r w:rsidRPr="00CA16CC">
        <w:t xml:space="preserve"> SOA</w:t>
      </w:r>
      <w:r>
        <w:t xml:space="preserve"> notifications</w:t>
      </w:r>
      <w:r w:rsidRPr="00CA16CC">
        <w:t xml:space="preserve">.  </w:t>
      </w:r>
    </w:p>
    <w:p w14:paraId="6AA54FDD" w14:textId="77777777" w:rsidR="00CA16CC" w:rsidRPr="00CA16CC" w:rsidRDefault="00CA16CC" w:rsidP="00D757BE">
      <w:pPr>
        <w:numPr>
          <w:ilvl w:val="0"/>
          <w:numId w:val="34"/>
        </w:numPr>
        <w:ind w:left="720"/>
        <w:contextualSpacing/>
      </w:pPr>
      <w:r w:rsidRPr="00CA16CC">
        <w:t>Dawn Lawrence, XO, stated that XO sees a benefit and need for suppressing the notifications on these upcoming projects.</w:t>
      </w:r>
    </w:p>
    <w:p w14:paraId="62F5B0B4" w14:textId="77777777" w:rsidR="00CA16CC" w:rsidRPr="00CA16CC" w:rsidRDefault="00CA16CC" w:rsidP="00D757BE">
      <w:pPr>
        <w:numPr>
          <w:ilvl w:val="0"/>
          <w:numId w:val="34"/>
        </w:numPr>
        <w:ind w:left="720"/>
        <w:contextualSpacing/>
      </w:pPr>
      <w:r w:rsidRPr="00CA16CC">
        <w:t>Pat White asked if the New SPID involved in the transactions could suppress notifications to the Old SPID.  Jim answered yes but it is on an opt-in basis in the case of the Old SPID based on a table that would be in the NPAC.</w:t>
      </w:r>
    </w:p>
    <w:p w14:paraId="0688E2A1" w14:textId="77777777" w:rsidR="00CA16CC" w:rsidRPr="00CA16CC" w:rsidRDefault="00CA16CC" w:rsidP="00D757BE">
      <w:pPr>
        <w:numPr>
          <w:ilvl w:val="0"/>
          <w:numId w:val="34"/>
        </w:numPr>
        <w:ind w:left="720"/>
        <w:contextualSpacing/>
      </w:pPr>
      <w:r w:rsidRPr="00CA16CC">
        <w:t>There were no objections to separating out NANC 458 and sending a request to the NAPM for an SOW from Neustar.  Tri-Chair action</w:t>
      </w:r>
      <w:r w:rsidR="00D757BE">
        <w:t xml:space="preserve"> item</w:t>
      </w:r>
      <w:r w:rsidRPr="00CA16CC">
        <w:t xml:space="preserve"> to </w:t>
      </w:r>
      <w:r w:rsidR="00D757BE">
        <w:t>ask</w:t>
      </w:r>
      <w:r w:rsidRPr="00CA16CC">
        <w:t xml:space="preserve"> NAPM </w:t>
      </w:r>
      <w:r w:rsidR="00D757BE">
        <w:t>to</w:t>
      </w:r>
      <w:r w:rsidRPr="00CA16CC">
        <w:t xml:space="preserve"> request Neustar development of an SOW.  John Nakamura action to break NANC 458 out into a separate document to be sent to the Tri-Chairs. </w:t>
      </w:r>
    </w:p>
    <w:p w14:paraId="4C6AE9EB" w14:textId="77777777" w:rsidR="00732BE8" w:rsidRDefault="00732BE8" w:rsidP="00DE3C30">
      <w:pPr>
        <w:contextualSpacing/>
      </w:pPr>
    </w:p>
    <w:p w14:paraId="3C9CB563" w14:textId="77777777" w:rsidR="00732BE8" w:rsidRPr="0006583A" w:rsidRDefault="000D4066" w:rsidP="0006583A">
      <w:pPr>
        <w:ind w:left="720" w:hanging="720"/>
        <w:rPr>
          <w:bCs/>
        </w:rPr>
      </w:pPr>
      <w:r w:rsidRPr="001E3F00">
        <w:rPr>
          <w:b/>
          <w:color w:val="FF0000"/>
        </w:rPr>
        <w:t xml:space="preserve">New Action Item </w:t>
      </w:r>
      <w:r w:rsidRPr="000D4066">
        <w:rPr>
          <w:b/>
          <w:bCs/>
          <w:color w:val="FF0000"/>
        </w:rPr>
        <w:t xml:space="preserve">010615-02 </w:t>
      </w:r>
      <w:r w:rsidRPr="000D4066">
        <w:rPr>
          <w:b/>
          <w:bCs/>
        </w:rPr>
        <w:t xml:space="preserve">– </w:t>
      </w:r>
      <w:r w:rsidRPr="000D4066">
        <w:rPr>
          <w:bCs/>
        </w:rPr>
        <w:t>LNPA WG Tri-chairs will send a request to the NAPM LLC Co-chairs for them to ask Neustar to provide an SOW for implementing NANC Change Order 458.  Neustar (John Nakamura) will break out NANC 458 into a separate document for transmittal to the NAPM LLC.</w:t>
      </w:r>
    </w:p>
    <w:p w14:paraId="62E768B6" w14:textId="77777777" w:rsidR="00732BE8" w:rsidRDefault="00732BE8" w:rsidP="00DE3C30">
      <w:pPr>
        <w:contextualSpacing/>
      </w:pPr>
    </w:p>
    <w:p w14:paraId="62A8EE79" w14:textId="77777777" w:rsidR="007D0D90" w:rsidRDefault="007D0D90" w:rsidP="00DE3C30">
      <w:pPr>
        <w:contextualSpacing/>
        <w:rPr>
          <w:b/>
          <w:sz w:val="28"/>
          <w:szCs w:val="28"/>
          <w:u w:val="single"/>
        </w:rPr>
      </w:pPr>
      <w:r w:rsidRPr="007D0D90">
        <w:rPr>
          <w:b/>
          <w:sz w:val="28"/>
          <w:szCs w:val="28"/>
          <w:highlight w:val="yellow"/>
          <w:u w:val="single"/>
        </w:rPr>
        <w:t>Best Practices</w:t>
      </w:r>
    </w:p>
    <w:p w14:paraId="05D1886E" w14:textId="77777777" w:rsidR="007D0D90" w:rsidRDefault="007D0D90" w:rsidP="00DE3C30">
      <w:pPr>
        <w:contextualSpacing/>
        <w:rPr>
          <w:b/>
          <w:sz w:val="28"/>
          <w:szCs w:val="28"/>
          <w:u w:val="single"/>
        </w:rPr>
      </w:pPr>
    </w:p>
    <w:p w14:paraId="526B89B9" w14:textId="77777777" w:rsidR="0006583A" w:rsidRPr="007101DD" w:rsidRDefault="007101DD" w:rsidP="007101DD">
      <w:pPr>
        <w:ind w:left="720" w:hanging="720"/>
        <w:contextualSpacing/>
      </w:pPr>
      <w:r w:rsidRPr="007101DD">
        <w:rPr>
          <w:b/>
        </w:rPr>
        <w:t xml:space="preserve">Action Item </w:t>
      </w:r>
      <w:r w:rsidRPr="007101DD">
        <w:rPr>
          <w:b/>
          <w:bCs/>
        </w:rPr>
        <w:t>110414-03</w:t>
      </w:r>
      <w:r w:rsidRPr="007101DD">
        <w:rPr>
          <w:bCs/>
        </w:rPr>
        <w:t xml:space="preserve"> </w:t>
      </w:r>
      <w:r w:rsidR="0006583A" w:rsidRPr="007101DD">
        <w:rPr>
          <w:bCs/>
        </w:rPr>
        <w:t>– Service providers are to review their internal dispute resolution processes to determine if there have been any changes.  Do these processes support Best Practice 42 and Best Practice 58?</w:t>
      </w:r>
    </w:p>
    <w:p w14:paraId="028F6D08" w14:textId="77777777" w:rsidR="0006583A" w:rsidRDefault="0006583A" w:rsidP="00DE3C30">
      <w:pPr>
        <w:contextualSpacing/>
        <w:rPr>
          <w:b/>
          <w:sz w:val="28"/>
          <w:szCs w:val="28"/>
          <w:u w:val="single"/>
        </w:rPr>
      </w:pPr>
    </w:p>
    <w:p w14:paraId="535671D2" w14:textId="77777777" w:rsidR="007101DD" w:rsidRDefault="007101DD" w:rsidP="005D2278">
      <w:pPr>
        <w:numPr>
          <w:ilvl w:val="0"/>
          <w:numId w:val="34"/>
        </w:numPr>
        <w:ind w:left="720"/>
        <w:contextualSpacing/>
        <w:rPr>
          <w:bCs/>
        </w:rPr>
      </w:pPr>
      <w:r w:rsidRPr="007101DD">
        <w:rPr>
          <w:bCs/>
        </w:rPr>
        <w:t>Comc</w:t>
      </w:r>
      <w:r w:rsidR="005D2278">
        <w:rPr>
          <w:bCs/>
        </w:rPr>
        <w:t>ast, T-Mobile, Sprint, AT&amp;T, Verizon,</w:t>
      </w:r>
      <w:r w:rsidRPr="007101DD">
        <w:rPr>
          <w:bCs/>
        </w:rPr>
        <w:t xml:space="preserve"> and CenturyLink adhere to the BPs and have no suggested changes.  It was stated that some SPs do not</w:t>
      </w:r>
      <w:r w:rsidR="005D2278">
        <w:rPr>
          <w:bCs/>
        </w:rPr>
        <w:t xml:space="preserve"> adhere to the BPs</w:t>
      </w:r>
      <w:r w:rsidRPr="007101DD">
        <w:rPr>
          <w:bCs/>
        </w:rPr>
        <w:t>.</w:t>
      </w:r>
    </w:p>
    <w:p w14:paraId="36595BAF" w14:textId="77777777" w:rsidR="00023578" w:rsidRDefault="00023578" w:rsidP="005D2278">
      <w:pPr>
        <w:numPr>
          <w:ilvl w:val="0"/>
          <w:numId w:val="34"/>
        </w:numPr>
        <w:ind w:left="720"/>
        <w:contextualSpacing/>
        <w:rPr>
          <w:bCs/>
        </w:rPr>
      </w:pPr>
      <w:r>
        <w:rPr>
          <w:bCs/>
        </w:rPr>
        <w:t>Most service providers work together to get the number to the correct party.  Most of the problems are whe</w:t>
      </w:r>
      <w:r w:rsidR="005D2278">
        <w:rPr>
          <w:bCs/>
        </w:rPr>
        <w:t>n</w:t>
      </w:r>
      <w:r>
        <w:rPr>
          <w:bCs/>
        </w:rPr>
        <w:t xml:space="preserve"> there are legal issues as to who actually owns the number.</w:t>
      </w:r>
    </w:p>
    <w:p w14:paraId="1D1F239D" w14:textId="77777777" w:rsidR="00023578" w:rsidRPr="007101DD" w:rsidRDefault="00023578" w:rsidP="005D2278">
      <w:pPr>
        <w:numPr>
          <w:ilvl w:val="0"/>
          <w:numId w:val="34"/>
        </w:numPr>
        <w:ind w:left="720"/>
        <w:contextualSpacing/>
        <w:rPr>
          <w:bCs/>
        </w:rPr>
      </w:pPr>
      <w:r>
        <w:rPr>
          <w:bCs/>
        </w:rPr>
        <w:t>Scott Terry, Windstream, mentioned that sometimes it is not known that a number has ported until some time later.  This would likely be in the case of a seldom used number such as a fax number.</w:t>
      </w:r>
    </w:p>
    <w:p w14:paraId="4EA60C1C" w14:textId="77777777" w:rsidR="007101DD" w:rsidRPr="007101DD" w:rsidRDefault="007101DD" w:rsidP="005D2278">
      <w:pPr>
        <w:numPr>
          <w:ilvl w:val="0"/>
          <w:numId w:val="34"/>
        </w:numPr>
        <w:ind w:left="720"/>
        <w:contextualSpacing/>
        <w:rPr>
          <w:bCs/>
        </w:rPr>
      </w:pPr>
      <w:r w:rsidRPr="007101DD">
        <w:rPr>
          <w:bCs/>
        </w:rPr>
        <w:t>Discussion took place on the difficulty in determining an inadvertent port from a disputed port or fraud.  Lisa Jill (Bandwidth) took an action item to provide a write-up on a proposed step-by-step process with timeframes on resolving inadvertent and disputed ports.</w:t>
      </w:r>
    </w:p>
    <w:p w14:paraId="532B725A" w14:textId="77777777" w:rsidR="0006583A" w:rsidRDefault="0006583A" w:rsidP="00DE3C30">
      <w:pPr>
        <w:contextualSpacing/>
        <w:rPr>
          <w:b/>
          <w:sz w:val="28"/>
          <w:szCs w:val="28"/>
          <w:u w:val="single"/>
        </w:rPr>
      </w:pPr>
    </w:p>
    <w:p w14:paraId="44CEBAEA" w14:textId="77777777" w:rsidR="007101DD" w:rsidRPr="00237DFE" w:rsidRDefault="007101DD" w:rsidP="007101DD">
      <w:pPr>
        <w:contextualSpacing/>
        <w:rPr>
          <w:b/>
          <w:i/>
          <w:color w:val="FF0000"/>
        </w:rPr>
      </w:pPr>
      <w:r w:rsidRPr="00237DFE">
        <w:rPr>
          <w:b/>
          <w:i/>
        </w:rPr>
        <w:t xml:space="preserve">Action Item </w:t>
      </w:r>
      <w:r>
        <w:rPr>
          <w:b/>
          <w:i/>
        </w:rPr>
        <w:t>110414-03</w:t>
      </w:r>
      <w:r w:rsidRPr="00237DFE">
        <w:rPr>
          <w:b/>
          <w:i/>
        </w:rPr>
        <w:t xml:space="preserve"> is CLOSED.</w:t>
      </w:r>
    </w:p>
    <w:p w14:paraId="49E58324" w14:textId="77777777" w:rsidR="0006583A" w:rsidRDefault="0006583A" w:rsidP="00DE3C30">
      <w:pPr>
        <w:contextualSpacing/>
        <w:rPr>
          <w:b/>
          <w:sz w:val="28"/>
          <w:szCs w:val="28"/>
          <w:u w:val="single"/>
        </w:rPr>
      </w:pPr>
    </w:p>
    <w:p w14:paraId="04E4D7A5" w14:textId="77777777" w:rsidR="007101DD" w:rsidRPr="007101DD" w:rsidRDefault="007101DD" w:rsidP="007101DD">
      <w:pPr>
        <w:ind w:left="720" w:hanging="720"/>
        <w:rPr>
          <w:bCs/>
        </w:rPr>
      </w:pPr>
      <w:r w:rsidRPr="001E3F00">
        <w:rPr>
          <w:b/>
          <w:color w:val="FF0000"/>
        </w:rPr>
        <w:t xml:space="preserve">New Action Item </w:t>
      </w:r>
      <w:r w:rsidRPr="000D4066">
        <w:rPr>
          <w:b/>
          <w:bCs/>
          <w:color w:val="FF0000"/>
        </w:rPr>
        <w:t>010615-</w:t>
      </w:r>
      <w:r>
        <w:rPr>
          <w:b/>
          <w:bCs/>
          <w:color w:val="FF0000"/>
        </w:rPr>
        <w:t>03</w:t>
      </w:r>
      <w:r w:rsidRPr="000D4066">
        <w:rPr>
          <w:b/>
          <w:bCs/>
          <w:color w:val="FF0000"/>
        </w:rPr>
        <w:t xml:space="preserve"> </w:t>
      </w:r>
      <w:r w:rsidRPr="007101DD">
        <w:rPr>
          <w:b/>
          <w:bCs/>
        </w:rPr>
        <w:t xml:space="preserve">– </w:t>
      </w:r>
      <w:r w:rsidRPr="007101DD">
        <w:rPr>
          <w:bCs/>
        </w:rPr>
        <w:t xml:space="preserve">Bandwidth.com (Lisa Jill Freeman) will prepare a PIM suggesting some time frames and activities for a best practice to deal with disputed ports.  </w:t>
      </w:r>
    </w:p>
    <w:p w14:paraId="5A318711" w14:textId="77777777" w:rsidR="007101DD" w:rsidRPr="007101DD" w:rsidRDefault="007101DD" w:rsidP="007101DD">
      <w:pPr>
        <w:rPr>
          <w:bCs/>
        </w:rPr>
      </w:pPr>
    </w:p>
    <w:p w14:paraId="391784DF" w14:textId="77777777" w:rsidR="0006583A" w:rsidRDefault="0006583A" w:rsidP="00DE3C30">
      <w:pPr>
        <w:contextualSpacing/>
        <w:rPr>
          <w:b/>
          <w:sz w:val="28"/>
          <w:szCs w:val="28"/>
          <w:u w:val="single"/>
        </w:rPr>
      </w:pPr>
    </w:p>
    <w:p w14:paraId="565135DA" w14:textId="77777777" w:rsidR="007D0D90" w:rsidRPr="007D0D90" w:rsidRDefault="005F6096" w:rsidP="00A9486D">
      <w:pPr>
        <w:ind w:left="720" w:hanging="720"/>
        <w:contextualSpacing/>
      </w:pPr>
      <w:r w:rsidRPr="009A43DA">
        <w:rPr>
          <w:b/>
        </w:rPr>
        <w:lastRenderedPageBreak/>
        <w:t xml:space="preserve">Action Item </w:t>
      </w:r>
      <w:r w:rsidRPr="009A43DA">
        <w:rPr>
          <w:b/>
          <w:bCs/>
        </w:rPr>
        <w:t xml:space="preserve">110414-04 – </w:t>
      </w:r>
      <w:r w:rsidRPr="009A43DA">
        <w:rPr>
          <w:bCs/>
        </w:rPr>
        <w:t xml:space="preserve">The LNPA Working Group has approved updated wording to Best </w:t>
      </w:r>
      <w:r>
        <w:rPr>
          <w:bCs/>
        </w:rPr>
        <w:t>Practice 30 and Best Practice 39.  Neustar is to update the NPAC website with the changes.</w:t>
      </w:r>
    </w:p>
    <w:p w14:paraId="048BDA0B" w14:textId="77777777" w:rsidR="00732BE8" w:rsidRDefault="00732BE8" w:rsidP="00DE3C30">
      <w:pPr>
        <w:contextualSpacing/>
      </w:pPr>
    </w:p>
    <w:p w14:paraId="0438966A" w14:textId="77777777" w:rsidR="00B471BA" w:rsidRDefault="009A43DA" w:rsidP="009A43DA">
      <w:pPr>
        <w:contextualSpacing/>
      </w:pPr>
      <w:r>
        <w:t>The NPAC website has been updated.</w:t>
      </w:r>
    </w:p>
    <w:p w14:paraId="09EF1FC0" w14:textId="77777777" w:rsidR="009A43DA" w:rsidRDefault="009A43DA" w:rsidP="009A43DA">
      <w:pPr>
        <w:contextualSpacing/>
      </w:pPr>
    </w:p>
    <w:p w14:paraId="35A1C7EA" w14:textId="77777777" w:rsidR="009A43DA" w:rsidRPr="00237DFE" w:rsidRDefault="009A43DA" w:rsidP="009A43DA">
      <w:pPr>
        <w:contextualSpacing/>
        <w:rPr>
          <w:b/>
          <w:i/>
          <w:color w:val="FF0000"/>
        </w:rPr>
      </w:pPr>
      <w:r w:rsidRPr="00237DFE">
        <w:rPr>
          <w:b/>
          <w:i/>
        </w:rPr>
        <w:t xml:space="preserve">Action Item </w:t>
      </w:r>
      <w:r>
        <w:rPr>
          <w:b/>
          <w:i/>
        </w:rPr>
        <w:t>110414-04</w:t>
      </w:r>
      <w:r w:rsidRPr="00237DFE">
        <w:rPr>
          <w:b/>
          <w:i/>
        </w:rPr>
        <w:t xml:space="preserve"> is CLOSED.</w:t>
      </w:r>
    </w:p>
    <w:p w14:paraId="1A7F3A92" w14:textId="77777777" w:rsidR="009A43DA" w:rsidRDefault="009A43DA" w:rsidP="009A43DA">
      <w:pPr>
        <w:contextualSpacing/>
      </w:pPr>
    </w:p>
    <w:p w14:paraId="1DF6AF5C" w14:textId="77777777" w:rsidR="007B6C4B" w:rsidRPr="00A66060" w:rsidRDefault="007B6C4B" w:rsidP="007B6C4B">
      <w:pPr>
        <w:contextualSpacing/>
        <w:rPr>
          <w:sz w:val="28"/>
          <w:szCs w:val="28"/>
          <w:u w:val="single"/>
        </w:rPr>
      </w:pPr>
      <w:r w:rsidRPr="003A3CF3">
        <w:rPr>
          <w:b/>
          <w:sz w:val="28"/>
          <w:szCs w:val="28"/>
          <w:highlight w:val="yellow"/>
        </w:rPr>
        <w:t>IP Transition effects on Number Portability</w:t>
      </w:r>
    </w:p>
    <w:p w14:paraId="1BB2185E" w14:textId="77777777" w:rsidR="007B6C4B" w:rsidRDefault="007B6C4B" w:rsidP="007B6C4B">
      <w:pPr>
        <w:contextualSpacing/>
        <w:rPr>
          <w:sz w:val="28"/>
          <w:szCs w:val="28"/>
          <w:u w:val="single"/>
        </w:rPr>
      </w:pPr>
    </w:p>
    <w:p w14:paraId="1A5D8D9E" w14:textId="77777777" w:rsidR="007B6C4B" w:rsidRPr="007B6C4B" w:rsidRDefault="007B6C4B" w:rsidP="007B6C4B">
      <w:pPr>
        <w:rPr>
          <w:b/>
        </w:rPr>
      </w:pPr>
      <w:r w:rsidRPr="007B6C4B">
        <w:rPr>
          <w:b/>
          <w:highlight w:val="yellow"/>
        </w:rPr>
        <w:t>Non-</w:t>
      </w:r>
      <w:r w:rsidR="00701C20" w:rsidRPr="007B6C4B">
        <w:rPr>
          <w:b/>
          <w:highlight w:val="yellow"/>
        </w:rPr>
        <w:t>geographic Porting</w:t>
      </w:r>
      <w:r w:rsidRPr="007B6C4B">
        <w:rPr>
          <w:b/>
          <w:highlight w:val="yellow"/>
        </w:rPr>
        <w:t xml:space="preserve"> Sub-Team Readout</w:t>
      </w:r>
    </w:p>
    <w:p w14:paraId="120E941C" w14:textId="77777777" w:rsidR="007B6C4B" w:rsidRDefault="007B6C4B" w:rsidP="007B6C4B">
      <w:pPr>
        <w:rPr>
          <w:b/>
        </w:rPr>
      </w:pPr>
    </w:p>
    <w:p w14:paraId="5454A201" w14:textId="77777777" w:rsidR="007B6C4B" w:rsidRPr="007B6C4B" w:rsidRDefault="007B6C4B" w:rsidP="005D2278">
      <w:pPr>
        <w:numPr>
          <w:ilvl w:val="0"/>
          <w:numId w:val="35"/>
        </w:numPr>
        <w:ind w:left="720"/>
      </w:pPr>
      <w:r w:rsidRPr="007B6C4B">
        <w:t xml:space="preserve">Teresa </w:t>
      </w:r>
      <w:r>
        <w:t xml:space="preserve">Patton </w:t>
      </w:r>
      <w:r w:rsidRPr="007B6C4B">
        <w:t>reported that progress has been made</w:t>
      </w:r>
      <w:r w:rsidR="005D2278">
        <w:t xml:space="preserve"> on the report</w:t>
      </w:r>
      <w:r w:rsidRPr="007B6C4B">
        <w:t xml:space="preserve">.  </w:t>
      </w:r>
      <w:r>
        <w:t>Two conference calls are scheduled for the week following the LNPA WG meeting</w:t>
      </w:r>
      <w:r w:rsidRPr="007B6C4B">
        <w:t>.</w:t>
      </w:r>
    </w:p>
    <w:p w14:paraId="4DD7E42B" w14:textId="77777777" w:rsidR="007B6C4B" w:rsidRPr="007B6C4B" w:rsidRDefault="007B6C4B" w:rsidP="005D2278">
      <w:pPr>
        <w:numPr>
          <w:ilvl w:val="0"/>
          <w:numId w:val="35"/>
        </w:numPr>
        <w:ind w:left="720"/>
      </w:pPr>
      <w:r>
        <w:t>The Working Group agreed to</w:t>
      </w:r>
      <w:r w:rsidRPr="007B6C4B">
        <w:t xml:space="preserve"> have a February LNPA WG call in order to have the paper ready for the March 5</w:t>
      </w:r>
      <w:r w:rsidRPr="007B6C4B">
        <w:rPr>
          <w:vertAlign w:val="superscript"/>
        </w:rPr>
        <w:t>th</w:t>
      </w:r>
      <w:r w:rsidRPr="007B6C4B">
        <w:t xml:space="preserve"> NANC meeting, per NANC’s request.  The call was set up for Feb. 19</w:t>
      </w:r>
      <w:r w:rsidRPr="007B6C4B">
        <w:rPr>
          <w:vertAlign w:val="superscript"/>
        </w:rPr>
        <w:t>th</w:t>
      </w:r>
      <w:r w:rsidRPr="007B6C4B">
        <w:t xml:space="preserve"> from 11-3 eastern</w:t>
      </w:r>
      <w:r>
        <w:t xml:space="preserve"> (in lieu of the call scheduled for February 11)</w:t>
      </w:r>
      <w:r w:rsidRPr="007B6C4B">
        <w:t xml:space="preserve">.  Neustar </w:t>
      </w:r>
      <w:r>
        <w:t>will</w:t>
      </w:r>
      <w:r w:rsidRPr="007B6C4B">
        <w:t xml:space="preserve"> set up a live meeting and provide the link to Paula.</w:t>
      </w:r>
    </w:p>
    <w:p w14:paraId="6E591D5C" w14:textId="77777777" w:rsidR="007B6C4B" w:rsidRPr="007B6C4B" w:rsidRDefault="007B6C4B" w:rsidP="005D2278">
      <w:pPr>
        <w:numPr>
          <w:ilvl w:val="0"/>
          <w:numId w:val="35"/>
        </w:numPr>
        <w:ind w:left="720"/>
      </w:pPr>
      <w:r w:rsidRPr="007B6C4B">
        <w:t xml:space="preserve">Rosemary </w:t>
      </w:r>
      <w:r>
        <w:t xml:space="preserve">Emmer </w:t>
      </w:r>
      <w:r w:rsidRPr="007B6C4B">
        <w:t xml:space="preserve">said that we should </w:t>
      </w:r>
      <w:r w:rsidR="005D2278">
        <w:t>try to have</w:t>
      </w:r>
      <w:r w:rsidRPr="007B6C4B">
        <w:t xml:space="preserve"> the paper available for the March 5</w:t>
      </w:r>
      <w:r w:rsidRPr="007B6C4B">
        <w:rPr>
          <w:vertAlign w:val="superscript"/>
        </w:rPr>
        <w:t>th</w:t>
      </w:r>
      <w:r w:rsidRPr="007B6C4B">
        <w:t xml:space="preserve"> NANC meeting but it is acceptable to provide a readout to NANC that we require additional time to finalize.  Deb</w:t>
      </w:r>
      <w:r>
        <w:t xml:space="preserve"> Tucker</w:t>
      </w:r>
      <w:r w:rsidRPr="007B6C4B">
        <w:t xml:space="preserve"> agreed</w:t>
      </w:r>
      <w:r>
        <w:t xml:space="preserve"> and reminded everyone that the originally scheduled date for the NANC meeting was at the end of March rather than the beginning</w:t>
      </w:r>
      <w:r w:rsidRPr="007B6C4B">
        <w:t>.</w:t>
      </w:r>
    </w:p>
    <w:p w14:paraId="6BC84728" w14:textId="77777777" w:rsidR="007B6C4B" w:rsidRDefault="007B6C4B" w:rsidP="007B6C4B">
      <w:pPr>
        <w:rPr>
          <w:b/>
        </w:rPr>
      </w:pPr>
    </w:p>
    <w:p w14:paraId="7D5EC9BB" w14:textId="77777777" w:rsidR="007B6C4B" w:rsidRDefault="007B6C4B" w:rsidP="007B6C4B">
      <w:pPr>
        <w:rPr>
          <w:b/>
        </w:rPr>
      </w:pPr>
    </w:p>
    <w:p w14:paraId="386E030B" w14:textId="77777777" w:rsidR="007B6C4B" w:rsidRDefault="007B6C4B" w:rsidP="007B6C4B">
      <w:pPr>
        <w:rPr>
          <w:b/>
        </w:rPr>
      </w:pPr>
      <w:r w:rsidRPr="007B6C4B">
        <w:rPr>
          <w:b/>
          <w:highlight w:val="yellow"/>
        </w:rPr>
        <w:t>Review of ATIS NNI Joint Task Force Draft Document on IP Transition Alternatives</w:t>
      </w:r>
    </w:p>
    <w:p w14:paraId="6F779D6D" w14:textId="77777777" w:rsidR="007B6C4B" w:rsidRDefault="007B6C4B" w:rsidP="007B6C4B">
      <w:r>
        <w:tab/>
      </w:r>
    </w:p>
    <w:p w14:paraId="5ADF5608" w14:textId="77777777" w:rsidR="007B6C4B" w:rsidRPr="008E02EB" w:rsidRDefault="007B6C4B" w:rsidP="007B6C4B">
      <w:pPr>
        <w:ind w:left="720" w:hanging="720"/>
        <w:rPr>
          <w:b/>
          <w:bCs/>
          <w:color w:val="FF0000"/>
        </w:rPr>
      </w:pPr>
      <w:r w:rsidRPr="007B6C4B">
        <w:rPr>
          <w:b/>
          <w:bCs/>
        </w:rPr>
        <w:t xml:space="preserve">Action Item 110414-01 </w:t>
      </w:r>
      <w:r w:rsidRPr="007B6C4B">
        <w:rPr>
          <w:bCs/>
        </w:rPr>
        <w:t xml:space="preserve">– LNPA Working Group Tri-Chairs will prepare response to the ATIS </w:t>
      </w:r>
      <w:r w:rsidRPr="008E02EB">
        <w:rPr>
          <w:bCs/>
        </w:rPr>
        <w:t>NNI Joint Task Force concerning their draft documents on IP Network transition alternatives.  The response will contain WG input concerning impacts to number portability.  Tri-chairs will circulate for comment, assimilate comments, and send to the NNI Task Force.</w:t>
      </w:r>
      <w:r w:rsidRPr="008E02EB">
        <w:rPr>
          <w:b/>
          <w:bCs/>
        </w:rPr>
        <w:t xml:space="preserve"> </w:t>
      </w:r>
    </w:p>
    <w:p w14:paraId="44F45F6D" w14:textId="77777777" w:rsidR="007B6C4B" w:rsidRDefault="007B6C4B" w:rsidP="007B6C4B"/>
    <w:p w14:paraId="6DFDAF5D" w14:textId="77777777" w:rsidR="007B6C4B" w:rsidRDefault="00BC1D29" w:rsidP="007B6C4B">
      <w:r>
        <w:t>The</w:t>
      </w:r>
      <w:r w:rsidR="00A51C14">
        <w:t xml:space="preserve"> correspondence has been sent to the ATIS NNI Joint Task Force.</w:t>
      </w:r>
    </w:p>
    <w:p w14:paraId="383D69AA" w14:textId="77777777" w:rsidR="00A51C14" w:rsidRDefault="00A51C14" w:rsidP="007B6C4B"/>
    <w:p w14:paraId="270B615F" w14:textId="77777777" w:rsidR="00A51C14" w:rsidRPr="00237DFE" w:rsidRDefault="00A51C14" w:rsidP="00A51C14">
      <w:pPr>
        <w:contextualSpacing/>
        <w:rPr>
          <w:b/>
          <w:i/>
          <w:color w:val="FF0000"/>
        </w:rPr>
      </w:pPr>
      <w:r w:rsidRPr="00237DFE">
        <w:rPr>
          <w:b/>
          <w:i/>
        </w:rPr>
        <w:t xml:space="preserve">Action Item </w:t>
      </w:r>
      <w:r>
        <w:rPr>
          <w:b/>
          <w:i/>
        </w:rPr>
        <w:t>110414-01</w:t>
      </w:r>
      <w:r w:rsidRPr="00237DFE">
        <w:rPr>
          <w:b/>
          <w:i/>
        </w:rPr>
        <w:t xml:space="preserve"> is CLOSED.</w:t>
      </w:r>
    </w:p>
    <w:p w14:paraId="7AA33F57" w14:textId="77777777" w:rsidR="00A51C14" w:rsidRDefault="00A51C14" w:rsidP="007B6C4B"/>
    <w:p w14:paraId="63C1F7E5" w14:textId="77777777" w:rsidR="00163456" w:rsidRPr="00163456" w:rsidRDefault="00163456" w:rsidP="00163456">
      <w:r w:rsidRPr="00163456">
        <w:t xml:space="preserve">Penn </w:t>
      </w:r>
      <w:r>
        <w:t xml:space="preserve">Pfautz </w:t>
      </w:r>
      <w:r w:rsidRPr="00163456">
        <w:t xml:space="preserve">reported that the NNI had </w:t>
      </w:r>
      <w:r>
        <w:t xml:space="preserve">conference </w:t>
      </w:r>
      <w:r w:rsidRPr="00163456">
        <w:t>calls in December</w:t>
      </w:r>
      <w:r>
        <w:t xml:space="preserve"> and January</w:t>
      </w:r>
      <w:r w:rsidRPr="00163456">
        <w:t xml:space="preserve"> to determine next steps.  </w:t>
      </w:r>
      <w:r>
        <w:t xml:space="preserve">They have a face-to-face meeting planned for February.  </w:t>
      </w:r>
      <w:r w:rsidRPr="00163456">
        <w:t xml:space="preserve">The NNI has not received </w:t>
      </w:r>
      <w:r w:rsidR="005D2278">
        <w:t>many</w:t>
      </w:r>
      <w:r w:rsidRPr="00163456">
        <w:t xml:space="preserve"> </w:t>
      </w:r>
      <w:r w:rsidR="005D2278">
        <w:t>responses to</w:t>
      </w:r>
      <w:r w:rsidRPr="00163456">
        <w:t xml:space="preserve"> the draft documents and </w:t>
      </w:r>
      <w:r>
        <w:t xml:space="preserve">he </w:t>
      </w:r>
      <w:r w:rsidRPr="00163456">
        <w:t xml:space="preserve">thanked the LNPA WG for its comments.  </w:t>
      </w:r>
      <w:r>
        <w:t xml:space="preserve">The ATIS Landscape Test Bed committee is beginning work to establish an IP network test bed.  </w:t>
      </w:r>
    </w:p>
    <w:p w14:paraId="234FFFCF" w14:textId="77777777" w:rsidR="007B6C4B" w:rsidRPr="00163456" w:rsidRDefault="007B6C4B" w:rsidP="007B6C4B"/>
    <w:p w14:paraId="4F156617" w14:textId="77777777" w:rsidR="007B6C4B" w:rsidRDefault="007B6C4B" w:rsidP="007B6C4B"/>
    <w:p w14:paraId="02FA5B8C" w14:textId="77777777" w:rsidR="00BC1D29" w:rsidRPr="00BC1D29" w:rsidRDefault="00BC1D29" w:rsidP="00BC1D29">
      <w:pPr>
        <w:autoSpaceDE w:val="0"/>
        <w:autoSpaceDN w:val="0"/>
        <w:adjustRightInd w:val="0"/>
        <w:rPr>
          <w:rFonts w:eastAsiaTheme="minorHAnsi"/>
          <w:b/>
          <w:bCs/>
          <w:color w:val="000000"/>
          <w:sz w:val="28"/>
          <w:szCs w:val="28"/>
          <w:highlight w:val="yellow"/>
        </w:rPr>
      </w:pPr>
      <w:r w:rsidRPr="00BC1D29">
        <w:rPr>
          <w:rFonts w:eastAsiaTheme="minorHAnsi"/>
          <w:b/>
          <w:bCs/>
          <w:color w:val="000000"/>
          <w:sz w:val="28"/>
          <w:szCs w:val="28"/>
          <w:highlight w:val="yellow"/>
        </w:rPr>
        <w:t>OBF Issue 3450, LSOG: Standard Validation and Submission fields</w:t>
      </w:r>
    </w:p>
    <w:p w14:paraId="5996BF82" w14:textId="77777777" w:rsidR="007B6C4B" w:rsidRDefault="00BC1D29" w:rsidP="00BC1D29">
      <w:pPr>
        <w:autoSpaceDE w:val="0"/>
        <w:autoSpaceDN w:val="0"/>
        <w:adjustRightInd w:val="0"/>
        <w:rPr>
          <w:rFonts w:eastAsiaTheme="minorHAnsi"/>
          <w:b/>
          <w:bCs/>
          <w:color w:val="000000"/>
          <w:sz w:val="28"/>
          <w:szCs w:val="28"/>
          <w:highlight w:val="yellow"/>
        </w:rPr>
      </w:pPr>
      <w:r w:rsidRPr="00BC1D29">
        <w:rPr>
          <w:rFonts w:eastAsiaTheme="minorHAnsi"/>
          <w:b/>
          <w:bCs/>
          <w:color w:val="000000"/>
          <w:sz w:val="28"/>
          <w:szCs w:val="28"/>
          <w:highlight w:val="yellow"/>
        </w:rPr>
        <w:t xml:space="preserve">  for REQTYP “C” Simple and Non-Simple Port Orders</w:t>
      </w:r>
    </w:p>
    <w:p w14:paraId="073DBA2B" w14:textId="77777777" w:rsidR="00BC1D29" w:rsidRPr="00193990" w:rsidRDefault="00BC1D29" w:rsidP="007B6C4B"/>
    <w:p w14:paraId="661BC93A" w14:textId="77777777" w:rsidR="007B6C4B" w:rsidRPr="00193990" w:rsidRDefault="007B6C4B" w:rsidP="007B6C4B">
      <w:pPr>
        <w:ind w:left="720" w:hanging="720"/>
        <w:rPr>
          <w:b/>
          <w:bCs/>
          <w:color w:val="FF0000"/>
        </w:rPr>
      </w:pPr>
      <w:r w:rsidRPr="00BC1D29">
        <w:rPr>
          <w:b/>
          <w:bCs/>
        </w:rPr>
        <w:t xml:space="preserve">Action Item 110414-02 </w:t>
      </w:r>
      <w:r w:rsidRPr="00BC1D29">
        <w:rPr>
          <w:bCs/>
        </w:rPr>
        <w:t xml:space="preserve">– LNPA Working Group Tri-Chairs will send correspondence to ATIS </w:t>
      </w:r>
      <w:r w:rsidRPr="00193990">
        <w:rPr>
          <w:bCs/>
        </w:rPr>
        <w:t xml:space="preserve">OBF LSO concerning their recent proposed solution to address standard validation and </w:t>
      </w:r>
      <w:r w:rsidRPr="00193990">
        <w:rPr>
          <w:bCs/>
        </w:rPr>
        <w:lastRenderedPageBreak/>
        <w:t>submission fields for REQTYP “C” and Non-Simple Port orders.  Only validation fields were provided.  Tri-Chairs will ask that OBF LSO provide a list of submission LSR fields.</w:t>
      </w:r>
      <w:r w:rsidRPr="00193990">
        <w:rPr>
          <w:b/>
          <w:bCs/>
        </w:rPr>
        <w:t xml:space="preserve">   </w:t>
      </w:r>
    </w:p>
    <w:p w14:paraId="5303AC75" w14:textId="77777777" w:rsidR="007B6C4B" w:rsidRDefault="007B6C4B" w:rsidP="007B6C4B"/>
    <w:p w14:paraId="4EFBDE0B" w14:textId="77777777" w:rsidR="00732BE8" w:rsidRDefault="00BC1D29" w:rsidP="00DE3C30">
      <w:pPr>
        <w:contextualSpacing/>
      </w:pPr>
      <w:r>
        <w:t>The correspondence has been sent to the ATIS OBF LSO.</w:t>
      </w:r>
    </w:p>
    <w:p w14:paraId="2F822829" w14:textId="77777777" w:rsidR="00732BE8" w:rsidRDefault="00732BE8" w:rsidP="00DE3C30">
      <w:pPr>
        <w:contextualSpacing/>
      </w:pPr>
    </w:p>
    <w:p w14:paraId="2F4B7068" w14:textId="77777777" w:rsidR="00BC1D29" w:rsidRPr="00237DFE" w:rsidRDefault="00BC1D29" w:rsidP="00BC1D29">
      <w:pPr>
        <w:contextualSpacing/>
        <w:rPr>
          <w:b/>
          <w:i/>
          <w:color w:val="FF0000"/>
        </w:rPr>
      </w:pPr>
      <w:r w:rsidRPr="00237DFE">
        <w:rPr>
          <w:b/>
          <w:i/>
        </w:rPr>
        <w:t xml:space="preserve">Action Item </w:t>
      </w:r>
      <w:r>
        <w:rPr>
          <w:b/>
          <w:i/>
        </w:rPr>
        <w:t>110414-02</w:t>
      </w:r>
      <w:r w:rsidRPr="00237DFE">
        <w:rPr>
          <w:b/>
          <w:i/>
        </w:rPr>
        <w:t xml:space="preserve"> is CLOSED.</w:t>
      </w:r>
    </w:p>
    <w:p w14:paraId="7C241281" w14:textId="77777777" w:rsidR="00732BE8" w:rsidRDefault="00732BE8" w:rsidP="00DE3C30">
      <w:pPr>
        <w:contextualSpacing/>
      </w:pPr>
    </w:p>
    <w:p w14:paraId="0EE6DF12" w14:textId="77777777" w:rsidR="00BC1D29" w:rsidRPr="00BC1D29" w:rsidRDefault="00BC1D29" w:rsidP="005D2278">
      <w:pPr>
        <w:numPr>
          <w:ilvl w:val="1"/>
          <w:numId w:val="41"/>
        </w:numPr>
        <w:ind w:left="720"/>
        <w:contextualSpacing/>
      </w:pPr>
      <w:r w:rsidRPr="00BC1D29">
        <w:t>ATIS responded and said that the same fields are required for non-simple/non-complex and simple ports.  Only the SANO field is being added for validation for non-simple/non-complex ports.</w:t>
      </w:r>
    </w:p>
    <w:p w14:paraId="4A0860EC" w14:textId="77777777" w:rsidR="00BC1D29" w:rsidRPr="00BC1D29" w:rsidRDefault="00BC1D29" w:rsidP="005D2278">
      <w:pPr>
        <w:numPr>
          <w:ilvl w:val="1"/>
          <w:numId w:val="41"/>
        </w:numPr>
        <w:ind w:left="720"/>
        <w:contextualSpacing/>
      </w:pPr>
      <w:r w:rsidRPr="00BC1D29">
        <w:t>SPs stated that they would have to discuss internally if there should be any effort on the part of the LNPA WG to go to the FCC requesting endorsement of the proposed standard validation and submission fields for non-simple</w:t>
      </w:r>
      <w:r w:rsidR="006B4F62">
        <w:t>/non-complex</w:t>
      </w:r>
      <w:r w:rsidRPr="00BC1D29">
        <w:t xml:space="preserve"> port orders.</w:t>
      </w:r>
    </w:p>
    <w:p w14:paraId="3E7B1E18" w14:textId="77777777" w:rsidR="00732BE8" w:rsidRDefault="00F75896" w:rsidP="005D2278">
      <w:pPr>
        <w:numPr>
          <w:ilvl w:val="1"/>
          <w:numId w:val="41"/>
        </w:numPr>
        <w:ind w:left="720"/>
        <w:contextualSpacing/>
      </w:pPr>
      <w:r>
        <w:t xml:space="preserve">The Working Group desires to have the </w:t>
      </w:r>
      <w:r w:rsidR="00BC1D29" w:rsidRPr="00BC1D29">
        <w:t>Oct. 10</w:t>
      </w:r>
      <w:r w:rsidR="00BC1D29" w:rsidRPr="00F75896">
        <w:rPr>
          <w:vertAlign w:val="superscript"/>
        </w:rPr>
        <w:t>th</w:t>
      </w:r>
      <w:r w:rsidR="00BC1D29" w:rsidRPr="00BC1D29">
        <w:t xml:space="preserve"> and December 5</w:t>
      </w:r>
      <w:r w:rsidR="00BC1D29" w:rsidRPr="00F75896">
        <w:rPr>
          <w:vertAlign w:val="superscript"/>
        </w:rPr>
        <w:t>th</w:t>
      </w:r>
      <w:r w:rsidR="00BC1D29" w:rsidRPr="00BC1D29">
        <w:t xml:space="preserve"> letters from OBF</w:t>
      </w:r>
      <w:r>
        <w:t xml:space="preserve"> placed on the NPAC website where they can be referenced as needed.</w:t>
      </w:r>
      <w:r w:rsidR="00BC1D29" w:rsidRPr="00BC1D29">
        <w:t xml:space="preserve"> </w:t>
      </w:r>
    </w:p>
    <w:p w14:paraId="143E48D3" w14:textId="77777777" w:rsidR="00732BE8" w:rsidRDefault="00732BE8" w:rsidP="00DE3C30">
      <w:pPr>
        <w:contextualSpacing/>
      </w:pPr>
    </w:p>
    <w:p w14:paraId="347C92C8" w14:textId="77777777" w:rsidR="00F75896" w:rsidRPr="00F75896" w:rsidRDefault="00F75896" w:rsidP="00F75896">
      <w:pPr>
        <w:ind w:left="720" w:hanging="720"/>
        <w:rPr>
          <w:bCs/>
        </w:rPr>
      </w:pPr>
      <w:r w:rsidRPr="001E3F00">
        <w:rPr>
          <w:b/>
          <w:color w:val="FF0000"/>
        </w:rPr>
        <w:t xml:space="preserve">New Action Item </w:t>
      </w:r>
      <w:r w:rsidRPr="00F75896">
        <w:rPr>
          <w:b/>
          <w:bCs/>
          <w:color w:val="FF0000"/>
        </w:rPr>
        <w:t xml:space="preserve">010615-13 </w:t>
      </w:r>
      <w:r w:rsidRPr="00F75896">
        <w:rPr>
          <w:b/>
          <w:bCs/>
        </w:rPr>
        <w:t xml:space="preserve">– </w:t>
      </w:r>
      <w:r w:rsidRPr="00F75896">
        <w:rPr>
          <w:bCs/>
        </w:rPr>
        <w:t xml:space="preserve">Neustar (Gary Sacra) to find a suitable location on the NPAC website under LNPA WG to place the correspondence between the WG and the OBF.  He will provide the suggested location to the WG Tri-chairs.  </w:t>
      </w:r>
    </w:p>
    <w:p w14:paraId="2A17CB1D" w14:textId="77777777" w:rsidR="00732BE8" w:rsidRDefault="00732BE8" w:rsidP="00DE3C30">
      <w:pPr>
        <w:contextualSpacing/>
      </w:pPr>
    </w:p>
    <w:p w14:paraId="6DD7E3CF" w14:textId="77777777" w:rsidR="00EF2963" w:rsidRDefault="00EF2963" w:rsidP="00DE3C30">
      <w:pPr>
        <w:contextualSpacing/>
      </w:pPr>
    </w:p>
    <w:p w14:paraId="0E4B78F5" w14:textId="77777777" w:rsidR="00732BE8" w:rsidRDefault="00EF2963" w:rsidP="00DE3C30">
      <w:pPr>
        <w:contextualSpacing/>
      </w:pPr>
      <w:r w:rsidRPr="00EF2963">
        <w:rPr>
          <w:rFonts w:cs="Arial"/>
          <w:b/>
          <w:sz w:val="28"/>
          <w:szCs w:val="28"/>
          <w:highlight w:val="yellow"/>
        </w:rPr>
        <w:t>New PIM – Reseller Response Time</w:t>
      </w:r>
    </w:p>
    <w:p w14:paraId="006C131E" w14:textId="77777777" w:rsidR="00732BE8" w:rsidRDefault="00732BE8" w:rsidP="00DE3C30">
      <w:pPr>
        <w:contextualSpacing/>
      </w:pPr>
    </w:p>
    <w:p w14:paraId="4D261DA5" w14:textId="77777777" w:rsidR="00732BE8" w:rsidRDefault="00EF2963" w:rsidP="00DE3C30">
      <w:pPr>
        <w:contextualSpacing/>
      </w:pPr>
      <w:r>
        <w:tab/>
      </w:r>
      <w:r>
        <w:tab/>
      </w:r>
      <w:r>
        <w:tab/>
      </w:r>
      <w:r>
        <w:tab/>
      </w:r>
      <w:bookmarkStart w:id="5" w:name="_MON_1479566902"/>
      <w:bookmarkEnd w:id="5"/>
      <w:r>
        <w:rPr>
          <w:rFonts w:ascii="Arial" w:hAnsi="Arial" w:cs="Arial"/>
          <w:sz w:val="28"/>
          <w:szCs w:val="28"/>
        </w:rPr>
        <w:object w:dxaOrig="1550" w:dyaOrig="991" w14:anchorId="3D6A13F8">
          <v:shape id="_x0000_i1029" type="#_x0000_t75" style="width:77.7pt;height:49.9pt" o:ole="">
            <v:imagedata r:id="rId19" o:title=""/>
          </v:shape>
          <o:OLEObject Type="Embed" ProgID="Word.Document.8" ShapeID="_x0000_i1029" DrawAspect="Icon" ObjectID="_1755502189" r:id="rId20">
            <o:FieldCodes>\s</o:FieldCodes>
          </o:OLEObject>
        </w:object>
      </w:r>
      <w:r>
        <w:tab/>
      </w:r>
    </w:p>
    <w:p w14:paraId="4A4C222D" w14:textId="77777777" w:rsidR="00EF2963" w:rsidRDefault="00EF2963" w:rsidP="00DE3C30">
      <w:pPr>
        <w:contextualSpacing/>
      </w:pPr>
    </w:p>
    <w:p w14:paraId="65C7F87B" w14:textId="77777777" w:rsidR="00EF2963" w:rsidRPr="00EF2963" w:rsidRDefault="00EF2963" w:rsidP="005D2278">
      <w:pPr>
        <w:numPr>
          <w:ilvl w:val="0"/>
          <w:numId w:val="26"/>
        </w:numPr>
        <w:ind w:left="720"/>
        <w:contextualSpacing/>
      </w:pPr>
      <w:r w:rsidRPr="00EF2963">
        <w:t xml:space="preserve">Suzanne </w:t>
      </w:r>
      <w:r>
        <w:t>Addington, Sprint, introduced</w:t>
      </w:r>
      <w:r w:rsidRPr="00EF2963">
        <w:t xml:space="preserve"> an issue with the attached New PIM request stating that there is </w:t>
      </w:r>
      <w:r w:rsidR="005D2278">
        <w:t>no</w:t>
      </w:r>
      <w:r w:rsidRPr="00EF2963">
        <w:t xml:space="preserve"> existing documentation around expectations of the timing of a port out response when the losing service provider is a reseller.</w:t>
      </w:r>
    </w:p>
    <w:p w14:paraId="4394623F" w14:textId="77777777" w:rsidR="00EF2963" w:rsidRPr="00EF2963" w:rsidRDefault="00EF2963" w:rsidP="005D2278">
      <w:pPr>
        <w:numPr>
          <w:ilvl w:val="0"/>
          <w:numId w:val="26"/>
        </w:numPr>
        <w:ind w:left="720"/>
        <w:contextualSpacing/>
      </w:pPr>
      <w:r w:rsidRPr="00EF2963">
        <w:t>It was stated that many wireline Old Network SPs return the FOC within the required interval and then notify the Old Local SP (reseller) via a Loss Notification.  It varies</w:t>
      </w:r>
      <w:r>
        <w:t xml:space="preserve"> somewhat</w:t>
      </w:r>
      <w:r w:rsidRPr="00EF2963">
        <w:t xml:space="preserve"> from one wireline SP to another.</w:t>
      </w:r>
    </w:p>
    <w:p w14:paraId="2E89E361" w14:textId="77777777" w:rsidR="00EF2963" w:rsidRPr="00EF2963" w:rsidRDefault="00EF2963" w:rsidP="005D2278">
      <w:pPr>
        <w:numPr>
          <w:ilvl w:val="0"/>
          <w:numId w:val="26"/>
        </w:numPr>
        <w:ind w:left="720"/>
        <w:contextualSpacing/>
      </w:pPr>
      <w:r w:rsidRPr="00EF2963">
        <w:t>The PIM is requesting development of a timeline for reseller response for wireless-to-wireless ports.</w:t>
      </w:r>
    </w:p>
    <w:p w14:paraId="7AE4C791" w14:textId="77777777" w:rsidR="00EF2963" w:rsidRPr="00EF2963" w:rsidRDefault="00EF2963" w:rsidP="005D2278">
      <w:pPr>
        <w:numPr>
          <w:ilvl w:val="0"/>
          <w:numId w:val="26"/>
        </w:numPr>
        <w:ind w:left="720"/>
        <w:contextualSpacing/>
      </w:pPr>
      <w:r>
        <w:t>Consensus was</w:t>
      </w:r>
      <w:r w:rsidR="00B47DC1">
        <w:t xml:space="preserve"> to </w:t>
      </w:r>
      <w:r w:rsidR="00701C20">
        <w:t>accept</w:t>
      </w:r>
      <w:r w:rsidRPr="00EF2963">
        <w:t xml:space="preserve"> this as PIM 84.  It will be renamed Wireless-to-Wireless Reseller Response Time.</w:t>
      </w:r>
    </w:p>
    <w:p w14:paraId="35C902E2" w14:textId="77777777" w:rsidR="00EF2963" w:rsidRDefault="00EF2963" w:rsidP="00EF2963">
      <w:pPr>
        <w:contextualSpacing/>
        <w:rPr>
          <w:b/>
        </w:rPr>
      </w:pPr>
    </w:p>
    <w:p w14:paraId="7B805FA8" w14:textId="77777777" w:rsidR="005D2278" w:rsidRPr="00EF2963" w:rsidRDefault="005D2278" w:rsidP="00EF2963">
      <w:pPr>
        <w:contextualSpacing/>
        <w:rPr>
          <w:b/>
        </w:rPr>
      </w:pPr>
    </w:p>
    <w:p w14:paraId="06E29BC8" w14:textId="77777777" w:rsidR="00732BE8" w:rsidRDefault="00EF2963" w:rsidP="00DE3C30">
      <w:pPr>
        <w:contextualSpacing/>
      </w:pPr>
      <w:r w:rsidRPr="00EF2963">
        <w:rPr>
          <w:rFonts w:cs="Arial"/>
          <w:b/>
          <w:sz w:val="28"/>
          <w:szCs w:val="28"/>
          <w:highlight w:val="yellow"/>
        </w:rPr>
        <w:t>Mobile Virtual Network Operators (MVNOs) from Wireline Service Providers</w:t>
      </w:r>
    </w:p>
    <w:p w14:paraId="3E7F02ED" w14:textId="77777777" w:rsidR="00732BE8" w:rsidRDefault="00732BE8" w:rsidP="00DE3C30">
      <w:pPr>
        <w:contextualSpacing/>
      </w:pPr>
    </w:p>
    <w:p w14:paraId="29A00B93" w14:textId="77777777" w:rsidR="00EF2963" w:rsidRPr="00EF2963" w:rsidRDefault="00EF2963" w:rsidP="00EF2963">
      <w:pPr>
        <w:contextualSpacing/>
      </w:pPr>
      <w:r w:rsidRPr="00EF2963">
        <w:t>No involved SPs have committed to participate in a</w:t>
      </w:r>
      <w:r w:rsidR="005D2278">
        <w:t>n LNPA WG</w:t>
      </w:r>
      <w:r w:rsidRPr="00EF2963">
        <w:t xml:space="preserve"> meeting to discuss this issue.  It was agreed to take this item off of the agenda</w:t>
      </w:r>
      <w:r w:rsidR="005D2278">
        <w:t>,</w:t>
      </w:r>
      <w:r w:rsidRPr="00EF2963">
        <w:t xml:space="preserve"> and it will be added back if and when an SP agrees to participate in a future WG meeting discussion.</w:t>
      </w:r>
    </w:p>
    <w:p w14:paraId="7BE8D932" w14:textId="77777777" w:rsidR="00EF2963" w:rsidRDefault="00EF2963" w:rsidP="00DE3C30">
      <w:pPr>
        <w:contextualSpacing/>
      </w:pPr>
    </w:p>
    <w:p w14:paraId="2EE1485A" w14:textId="77777777" w:rsidR="005D2278" w:rsidRDefault="005D2278" w:rsidP="00DE3C30">
      <w:pPr>
        <w:contextualSpacing/>
      </w:pPr>
    </w:p>
    <w:p w14:paraId="13A181D6" w14:textId="77777777" w:rsidR="005D2278" w:rsidRDefault="005D2278" w:rsidP="00DE3C30">
      <w:pPr>
        <w:contextualSpacing/>
      </w:pPr>
    </w:p>
    <w:p w14:paraId="35FE99C1" w14:textId="77777777" w:rsidR="00D519D2" w:rsidRDefault="00D105B2" w:rsidP="00DE3C30">
      <w:pPr>
        <w:contextualSpacing/>
      </w:pPr>
      <w:r>
        <w:tab/>
      </w:r>
      <w:r>
        <w:tab/>
      </w:r>
      <w:r>
        <w:tab/>
      </w:r>
      <w:r>
        <w:tab/>
      </w:r>
    </w:p>
    <w:p w14:paraId="035D3EA2" w14:textId="77777777" w:rsidR="00B86AB7" w:rsidRDefault="007E503E" w:rsidP="00B47F47">
      <w:pPr>
        <w:contextualSpacing/>
        <w:rPr>
          <w:b/>
          <w:sz w:val="28"/>
          <w:szCs w:val="28"/>
        </w:rPr>
      </w:pPr>
      <w:r w:rsidRPr="007E503E">
        <w:rPr>
          <w:b/>
          <w:sz w:val="28"/>
          <w:szCs w:val="28"/>
          <w:highlight w:val="yellow"/>
        </w:rPr>
        <w:t>Review of 2015 LNPA Working Group Meeting Schedule</w:t>
      </w:r>
    </w:p>
    <w:p w14:paraId="2B388533" w14:textId="77777777" w:rsidR="007E503E" w:rsidRPr="007E503E" w:rsidRDefault="007E503E" w:rsidP="00B47F47">
      <w:pPr>
        <w:contextualSpacing/>
        <w:rPr>
          <w:b/>
        </w:rPr>
      </w:pPr>
    </w:p>
    <w:p w14:paraId="325ABFC8" w14:textId="77777777" w:rsidR="007E503E" w:rsidRPr="00E429B4" w:rsidRDefault="007E503E" w:rsidP="007E503E">
      <w:pPr>
        <w:jc w:val="center"/>
        <w:rPr>
          <w:b/>
          <w:sz w:val="28"/>
          <w:szCs w:val="28"/>
        </w:rPr>
      </w:pPr>
      <w:r w:rsidRPr="00E429B4">
        <w:rPr>
          <w:b/>
          <w:sz w:val="28"/>
          <w:szCs w:val="28"/>
        </w:rPr>
        <w:t>201</w:t>
      </w:r>
      <w:r>
        <w:rPr>
          <w:b/>
          <w:sz w:val="28"/>
          <w:szCs w:val="28"/>
        </w:rPr>
        <w:t>5</w:t>
      </w:r>
      <w:r w:rsidRPr="00E429B4">
        <w:rPr>
          <w:b/>
          <w:sz w:val="28"/>
          <w:szCs w:val="28"/>
        </w:rPr>
        <w:t xml:space="preserve"> Meetings and Conference Calls</w:t>
      </w:r>
    </w:p>
    <w:p w14:paraId="5E7C35B8" w14:textId="77777777" w:rsidR="007E503E" w:rsidRPr="00E429B4" w:rsidRDefault="007E503E" w:rsidP="007E503E">
      <w:pPr>
        <w:rPr>
          <w:szCs w:val="20"/>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2374"/>
        <w:gridCol w:w="2250"/>
        <w:gridCol w:w="2369"/>
      </w:tblGrid>
      <w:tr w:rsidR="007E503E" w:rsidRPr="00E429B4" w14:paraId="3242B969" w14:textId="77777777" w:rsidTr="007E503E">
        <w:trPr>
          <w:tblHeader/>
        </w:trPr>
        <w:tc>
          <w:tcPr>
            <w:tcW w:w="1243" w:type="dxa"/>
            <w:shd w:val="clear" w:color="auto" w:fill="C6D9F1" w:themeFill="text2" w:themeFillTint="33"/>
          </w:tcPr>
          <w:p w14:paraId="5E25BA6B" w14:textId="77777777" w:rsidR="007E503E" w:rsidRPr="00E429B4" w:rsidRDefault="007E503E" w:rsidP="00B471BA">
            <w:pPr>
              <w:contextualSpacing/>
              <w:rPr>
                <w:b/>
              </w:rPr>
            </w:pPr>
            <w:r w:rsidRPr="00E429B4">
              <w:rPr>
                <w:b/>
              </w:rPr>
              <w:t>MONTH</w:t>
            </w:r>
          </w:p>
          <w:p w14:paraId="686D8E42" w14:textId="77777777" w:rsidR="007E503E" w:rsidRPr="00E429B4" w:rsidRDefault="007E503E" w:rsidP="00B471BA">
            <w:pPr>
              <w:contextualSpacing/>
            </w:pPr>
            <w:r w:rsidRPr="00E429B4">
              <w:rPr>
                <w:b/>
              </w:rPr>
              <w:t>(2014)</w:t>
            </w:r>
          </w:p>
        </w:tc>
        <w:tc>
          <w:tcPr>
            <w:tcW w:w="1441" w:type="dxa"/>
            <w:shd w:val="clear" w:color="auto" w:fill="C6D9F1" w:themeFill="text2" w:themeFillTint="33"/>
          </w:tcPr>
          <w:p w14:paraId="4DF76FB0" w14:textId="77777777" w:rsidR="007E503E" w:rsidRPr="00E429B4" w:rsidRDefault="007E503E" w:rsidP="00B471BA">
            <w:pPr>
              <w:keepNext/>
              <w:contextualSpacing/>
              <w:outlineLvl w:val="6"/>
              <w:rPr>
                <w:b/>
                <w:szCs w:val="20"/>
              </w:rPr>
            </w:pPr>
            <w:r w:rsidRPr="00E429B4">
              <w:rPr>
                <w:b/>
                <w:szCs w:val="20"/>
              </w:rPr>
              <w:t>NANC MEETING DATES</w:t>
            </w:r>
          </w:p>
        </w:tc>
        <w:tc>
          <w:tcPr>
            <w:tcW w:w="2374" w:type="dxa"/>
            <w:shd w:val="clear" w:color="auto" w:fill="C6D9F1" w:themeFill="text2" w:themeFillTint="33"/>
          </w:tcPr>
          <w:p w14:paraId="28849A7D" w14:textId="77777777" w:rsidR="007E503E" w:rsidRPr="00E429B4" w:rsidRDefault="007E503E" w:rsidP="00B471BA">
            <w:pPr>
              <w:keepNext/>
              <w:contextualSpacing/>
              <w:outlineLvl w:val="6"/>
              <w:rPr>
                <w:b/>
                <w:szCs w:val="20"/>
              </w:rPr>
            </w:pPr>
            <w:r w:rsidRPr="00E429B4">
              <w:rPr>
                <w:b/>
                <w:szCs w:val="20"/>
              </w:rPr>
              <w:t>LNPA WG</w:t>
            </w:r>
          </w:p>
          <w:p w14:paraId="0227884D" w14:textId="77777777" w:rsidR="007E503E" w:rsidRPr="00E429B4" w:rsidRDefault="007E503E" w:rsidP="00B471BA">
            <w:pPr>
              <w:contextualSpacing/>
              <w:rPr>
                <w:b/>
              </w:rPr>
            </w:pPr>
            <w:r w:rsidRPr="00E429B4">
              <w:rPr>
                <w:b/>
              </w:rPr>
              <w:t>MEETING/CALL</w:t>
            </w:r>
          </w:p>
          <w:p w14:paraId="41A4B21D" w14:textId="77777777" w:rsidR="007E503E" w:rsidRPr="00E429B4" w:rsidRDefault="007E503E" w:rsidP="00B471BA">
            <w:pPr>
              <w:contextualSpacing/>
              <w:rPr>
                <w:b/>
              </w:rPr>
            </w:pPr>
            <w:r w:rsidRPr="00E429B4">
              <w:rPr>
                <w:b/>
              </w:rPr>
              <w:t>DATES</w:t>
            </w:r>
          </w:p>
        </w:tc>
        <w:tc>
          <w:tcPr>
            <w:tcW w:w="2250" w:type="dxa"/>
            <w:shd w:val="clear" w:color="auto" w:fill="C6D9F1" w:themeFill="text2" w:themeFillTint="33"/>
          </w:tcPr>
          <w:p w14:paraId="6651C898" w14:textId="77777777" w:rsidR="007E503E" w:rsidRPr="00E429B4" w:rsidRDefault="007E503E" w:rsidP="00B471BA">
            <w:pPr>
              <w:keepNext/>
              <w:contextualSpacing/>
              <w:outlineLvl w:val="8"/>
              <w:rPr>
                <w:b/>
                <w:szCs w:val="20"/>
              </w:rPr>
            </w:pPr>
            <w:r w:rsidRPr="00E429B4">
              <w:rPr>
                <w:b/>
                <w:szCs w:val="20"/>
              </w:rPr>
              <w:t>HOST COMPANY</w:t>
            </w:r>
          </w:p>
        </w:tc>
        <w:tc>
          <w:tcPr>
            <w:tcW w:w="2369" w:type="dxa"/>
            <w:shd w:val="clear" w:color="auto" w:fill="C6D9F1" w:themeFill="text2" w:themeFillTint="33"/>
          </w:tcPr>
          <w:p w14:paraId="6A8959B1" w14:textId="77777777" w:rsidR="007E503E" w:rsidRPr="00E429B4" w:rsidRDefault="007E503E" w:rsidP="00B471BA">
            <w:pPr>
              <w:keepNext/>
              <w:contextualSpacing/>
              <w:outlineLvl w:val="8"/>
              <w:rPr>
                <w:b/>
                <w:szCs w:val="20"/>
              </w:rPr>
            </w:pPr>
            <w:r w:rsidRPr="00E429B4">
              <w:rPr>
                <w:b/>
                <w:szCs w:val="20"/>
              </w:rPr>
              <w:t>MEETING LOCATION</w:t>
            </w:r>
          </w:p>
        </w:tc>
      </w:tr>
      <w:tr w:rsidR="007E503E" w:rsidRPr="00E429B4" w14:paraId="691D2B74" w14:textId="77777777" w:rsidTr="007E503E">
        <w:tc>
          <w:tcPr>
            <w:tcW w:w="1243" w:type="dxa"/>
          </w:tcPr>
          <w:p w14:paraId="44CFD061" w14:textId="77777777" w:rsidR="007E503E" w:rsidRPr="00E429B4" w:rsidRDefault="007E503E" w:rsidP="00B471BA">
            <w:pPr>
              <w:contextualSpacing/>
            </w:pPr>
            <w:r w:rsidRPr="00E429B4">
              <w:t>January</w:t>
            </w:r>
          </w:p>
        </w:tc>
        <w:tc>
          <w:tcPr>
            <w:tcW w:w="1441" w:type="dxa"/>
          </w:tcPr>
          <w:p w14:paraId="7379EDE8" w14:textId="77777777" w:rsidR="007E503E" w:rsidRPr="00E429B4" w:rsidRDefault="007E503E" w:rsidP="00B471BA">
            <w:pPr>
              <w:contextualSpacing/>
            </w:pPr>
          </w:p>
        </w:tc>
        <w:tc>
          <w:tcPr>
            <w:tcW w:w="2374" w:type="dxa"/>
          </w:tcPr>
          <w:p w14:paraId="27A8C0DD" w14:textId="77777777" w:rsidR="007E503E" w:rsidRPr="00E429B4" w:rsidRDefault="007E503E" w:rsidP="00B471BA">
            <w:pPr>
              <w:contextualSpacing/>
            </w:pPr>
            <w:r>
              <w:t>6</w:t>
            </w:r>
            <w:r w:rsidRPr="00834F2A">
              <w:rPr>
                <w:vertAlign w:val="superscript"/>
              </w:rPr>
              <w:t>th</w:t>
            </w:r>
            <w:r>
              <w:t xml:space="preserve"> -7</w:t>
            </w:r>
            <w:r w:rsidRPr="00834F2A">
              <w:rPr>
                <w:vertAlign w:val="superscript"/>
              </w:rPr>
              <w:t>th</w:t>
            </w:r>
            <w:r>
              <w:t xml:space="preserve"> </w:t>
            </w:r>
            <w:r w:rsidRPr="00E429B4">
              <w:t xml:space="preserve">   </w:t>
            </w:r>
          </w:p>
        </w:tc>
        <w:tc>
          <w:tcPr>
            <w:tcW w:w="2250" w:type="dxa"/>
          </w:tcPr>
          <w:p w14:paraId="0FFBA133" w14:textId="77777777" w:rsidR="007E503E" w:rsidRPr="00E429B4" w:rsidRDefault="007E503E" w:rsidP="00B471BA">
            <w:pPr>
              <w:contextualSpacing/>
            </w:pPr>
            <w:r w:rsidRPr="00E429B4">
              <w:t>iconectiv</w:t>
            </w:r>
          </w:p>
        </w:tc>
        <w:tc>
          <w:tcPr>
            <w:tcW w:w="2369" w:type="dxa"/>
          </w:tcPr>
          <w:p w14:paraId="4363DCDF" w14:textId="77777777" w:rsidR="007E503E" w:rsidRPr="00E429B4" w:rsidRDefault="007E503E" w:rsidP="00B471BA">
            <w:pPr>
              <w:contextualSpacing/>
            </w:pPr>
            <w:r>
              <w:t>Scottsdale, AZ</w:t>
            </w:r>
          </w:p>
        </w:tc>
      </w:tr>
      <w:tr w:rsidR="007E503E" w:rsidRPr="00E429B4" w14:paraId="22C9E26A" w14:textId="77777777" w:rsidTr="007E503E">
        <w:tc>
          <w:tcPr>
            <w:tcW w:w="1243" w:type="dxa"/>
          </w:tcPr>
          <w:p w14:paraId="1F18F62E" w14:textId="77777777" w:rsidR="007E503E" w:rsidRPr="00E429B4" w:rsidRDefault="007E503E" w:rsidP="00B471BA">
            <w:pPr>
              <w:contextualSpacing/>
            </w:pPr>
            <w:r w:rsidRPr="00E429B4">
              <w:t xml:space="preserve">February </w:t>
            </w:r>
          </w:p>
        </w:tc>
        <w:tc>
          <w:tcPr>
            <w:tcW w:w="1441" w:type="dxa"/>
          </w:tcPr>
          <w:p w14:paraId="1BA911EA" w14:textId="77777777" w:rsidR="007E503E" w:rsidRPr="00E429B4" w:rsidRDefault="007E503E" w:rsidP="00B471BA">
            <w:pPr>
              <w:contextualSpacing/>
            </w:pPr>
          </w:p>
        </w:tc>
        <w:tc>
          <w:tcPr>
            <w:tcW w:w="2374" w:type="dxa"/>
          </w:tcPr>
          <w:p w14:paraId="4020F142" w14:textId="77777777" w:rsidR="007E503E" w:rsidRPr="00B47DC1" w:rsidRDefault="007E503E" w:rsidP="00B471BA">
            <w:pPr>
              <w:contextualSpacing/>
              <w:rPr>
                <w:b/>
                <w:i/>
                <w:color w:val="FF0000"/>
              </w:rPr>
            </w:pPr>
            <w:r w:rsidRPr="00B47DC1">
              <w:rPr>
                <w:strike/>
              </w:rPr>
              <w:t>11</w:t>
            </w:r>
            <w:r w:rsidRPr="00B47DC1">
              <w:rPr>
                <w:strike/>
                <w:vertAlign w:val="superscript"/>
              </w:rPr>
              <w:t>th</w:t>
            </w:r>
            <w:r w:rsidR="00B47DC1">
              <w:t xml:space="preserve">  </w:t>
            </w:r>
            <w:r w:rsidR="00B47DC1" w:rsidRPr="00B47DC1">
              <w:rPr>
                <w:b/>
                <w:color w:val="FF0000"/>
              </w:rPr>
              <w:t>19</w:t>
            </w:r>
            <w:r w:rsidR="00B47DC1" w:rsidRPr="00B47DC1">
              <w:rPr>
                <w:b/>
                <w:color w:val="FF0000"/>
                <w:vertAlign w:val="superscript"/>
              </w:rPr>
              <w:t>th</w:t>
            </w:r>
            <w:r w:rsidR="00B47DC1" w:rsidRPr="00B47DC1">
              <w:rPr>
                <w:b/>
                <w:color w:val="FF0000"/>
              </w:rPr>
              <w:t xml:space="preserve"> </w:t>
            </w:r>
          </w:p>
        </w:tc>
        <w:tc>
          <w:tcPr>
            <w:tcW w:w="2250" w:type="dxa"/>
            <w:shd w:val="clear" w:color="auto" w:fill="D9D9D9" w:themeFill="background1" w:themeFillShade="D9"/>
          </w:tcPr>
          <w:p w14:paraId="4AD4541B" w14:textId="77777777" w:rsidR="007E503E" w:rsidRPr="00E429B4" w:rsidRDefault="007E503E" w:rsidP="00B471BA">
            <w:pPr>
              <w:contextualSpacing/>
            </w:pPr>
          </w:p>
        </w:tc>
        <w:tc>
          <w:tcPr>
            <w:tcW w:w="2369" w:type="dxa"/>
          </w:tcPr>
          <w:p w14:paraId="4EAB7590" w14:textId="77777777" w:rsidR="007E503E" w:rsidRPr="00E429B4" w:rsidRDefault="007E503E" w:rsidP="00B471BA">
            <w:pPr>
              <w:contextualSpacing/>
            </w:pPr>
            <w:r w:rsidRPr="00E429B4">
              <w:t>Conference Call</w:t>
            </w:r>
          </w:p>
        </w:tc>
      </w:tr>
      <w:tr w:rsidR="007E503E" w:rsidRPr="00E429B4" w14:paraId="3B5678CC" w14:textId="77777777" w:rsidTr="007E503E">
        <w:tc>
          <w:tcPr>
            <w:tcW w:w="1243" w:type="dxa"/>
          </w:tcPr>
          <w:p w14:paraId="35FFD2D3" w14:textId="77777777" w:rsidR="007E503E" w:rsidRPr="00E429B4" w:rsidRDefault="007E503E" w:rsidP="00B471BA">
            <w:pPr>
              <w:contextualSpacing/>
            </w:pPr>
            <w:r w:rsidRPr="00E429B4">
              <w:t>March</w:t>
            </w:r>
          </w:p>
        </w:tc>
        <w:tc>
          <w:tcPr>
            <w:tcW w:w="1441" w:type="dxa"/>
          </w:tcPr>
          <w:p w14:paraId="3247CC15" w14:textId="77777777" w:rsidR="007E503E" w:rsidRPr="00E429B4" w:rsidRDefault="007E503E" w:rsidP="00B471BA">
            <w:pPr>
              <w:contextualSpacing/>
            </w:pPr>
          </w:p>
        </w:tc>
        <w:tc>
          <w:tcPr>
            <w:tcW w:w="2374" w:type="dxa"/>
          </w:tcPr>
          <w:p w14:paraId="076D1CE5" w14:textId="77777777" w:rsidR="007E503E" w:rsidRPr="00E429B4" w:rsidRDefault="007E503E" w:rsidP="00B471BA">
            <w:pPr>
              <w:contextualSpacing/>
              <w:rPr>
                <w:vertAlign w:val="superscript"/>
              </w:rPr>
            </w:pPr>
            <w:r>
              <w:t>3</w:t>
            </w:r>
            <w:r w:rsidRPr="00834F2A">
              <w:rPr>
                <w:vertAlign w:val="superscript"/>
              </w:rPr>
              <w:t>rd</w:t>
            </w:r>
            <w:r>
              <w:t xml:space="preserve"> – 4</w:t>
            </w:r>
            <w:r w:rsidRPr="00834F2A">
              <w:rPr>
                <w:vertAlign w:val="superscript"/>
              </w:rPr>
              <w:t>th</w:t>
            </w:r>
            <w:r>
              <w:t xml:space="preserve"> </w:t>
            </w:r>
          </w:p>
        </w:tc>
        <w:tc>
          <w:tcPr>
            <w:tcW w:w="2250" w:type="dxa"/>
          </w:tcPr>
          <w:p w14:paraId="7FFA39CE" w14:textId="77777777" w:rsidR="007E503E" w:rsidRPr="007E503E" w:rsidRDefault="007E503E" w:rsidP="00B471BA">
            <w:pPr>
              <w:contextualSpacing/>
            </w:pPr>
            <w:r>
              <w:t>Verizon Wireless</w:t>
            </w:r>
          </w:p>
        </w:tc>
        <w:tc>
          <w:tcPr>
            <w:tcW w:w="2369" w:type="dxa"/>
          </w:tcPr>
          <w:p w14:paraId="3D889204" w14:textId="77777777" w:rsidR="007E503E" w:rsidRPr="00E429B4" w:rsidRDefault="007E503E" w:rsidP="00B471BA">
            <w:pPr>
              <w:contextualSpacing/>
            </w:pPr>
            <w:r>
              <w:t>Alpharetta, GA</w:t>
            </w:r>
          </w:p>
        </w:tc>
      </w:tr>
      <w:tr w:rsidR="007E503E" w:rsidRPr="00E429B4" w14:paraId="43787B81" w14:textId="77777777" w:rsidTr="007E503E">
        <w:tc>
          <w:tcPr>
            <w:tcW w:w="1243" w:type="dxa"/>
          </w:tcPr>
          <w:p w14:paraId="7F64FFAD" w14:textId="77777777" w:rsidR="007E503E" w:rsidRPr="00E429B4" w:rsidRDefault="007E503E" w:rsidP="00B471BA">
            <w:pPr>
              <w:contextualSpacing/>
            </w:pPr>
            <w:r w:rsidRPr="00E429B4">
              <w:t>April</w:t>
            </w:r>
          </w:p>
        </w:tc>
        <w:tc>
          <w:tcPr>
            <w:tcW w:w="1441" w:type="dxa"/>
          </w:tcPr>
          <w:p w14:paraId="60B17A52" w14:textId="77777777" w:rsidR="007E503E" w:rsidRPr="00E429B4" w:rsidRDefault="007E503E" w:rsidP="00B471BA">
            <w:pPr>
              <w:contextualSpacing/>
            </w:pPr>
          </w:p>
        </w:tc>
        <w:tc>
          <w:tcPr>
            <w:tcW w:w="2374" w:type="dxa"/>
          </w:tcPr>
          <w:p w14:paraId="13AE79FA" w14:textId="77777777" w:rsidR="007E503E" w:rsidRPr="00E429B4" w:rsidRDefault="007E503E" w:rsidP="00B471BA">
            <w:pPr>
              <w:contextualSpacing/>
            </w:pPr>
            <w:r>
              <w:t>8</w:t>
            </w:r>
            <w:r w:rsidRPr="00834F2A">
              <w:rPr>
                <w:vertAlign w:val="superscript"/>
              </w:rPr>
              <w:t>th</w:t>
            </w:r>
            <w:r>
              <w:t xml:space="preserve"> </w:t>
            </w:r>
          </w:p>
        </w:tc>
        <w:tc>
          <w:tcPr>
            <w:tcW w:w="2250" w:type="dxa"/>
            <w:shd w:val="clear" w:color="auto" w:fill="D9D9D9" w:themeFill="background1" w:themeFillShade="D9"/>
          </w:tcPr>
          <w:p w14:paraId="278A2BA9" w14:textId="77777777" w:rsidR="007E503E" w:rsidRPr="00E429B4" w:rsidRDefault="007E503E" w:rsidP="00B471BA">
            <w:pPr>
              <w:contextualSpacing/>
            </w:pPr>
          </w:p>
        </w:tc>
        <w:tc>
          <w:tcPr>
            <w:tcW w:w="2369" w:type="dxa"/>
          </w:tcPr>
          <w:p w14:paraId="7AB9C2F0" w14:textId="77777777" w:rsidR="007E503E" w:rsidRPr="00E429B4" w:rsidRDefault="007E503E" w:rsidP="00B471BA">
            <w:pPr>
              <w:keepNext/>
              <w:contextualSpacing/>
              <w:outlineLvl w:val="6"/>
              <w:rPr>
                <w:szCs w:val="20"/>
              </w:rPr>
            </w:pPr>
            <w:r w:rsidRPr="00E429B4">
              <w:t>Conference Call</w:t>
            </w:r>
          </w:p>
        </w:tc>
      </w:tr>
      <w:tr w:rsidR="007E503E" w:rsidRPr="00E429B4" w14:paraId="5381EA85" w14:textId="77777777" w:rsidTr="007E503E">
        <w:tc>
          <w:tcPr>
            <w:tcW w:w="1243" w:type="dxa"/>
          </w:tcPr>
          <w:p w14:paraId="0026E9B2" w14:textId="77777777" w:rsidR="007E503E" w:rsidRPr="00E429B4" w:rsidRDefault="007E503E" w:rsidP="00B471BA">
            <w:pPr>
              <w:contextualSpacing/>
            </w:pPr>
            <w:r w:rsidRPr="00E429B4">
              <w:t>May</w:t>
            </w:r>
          </w:p>
        </w:tc>
        <w:tc>
          <w:tcPr>
            <w:tcW w:w="1441" w:type="dxa"/>
          </w:tcPr>
          <w:p w14:paraId="6FDFFF5E" w14:textId="77777777" w:rsidR="007E503E" w:rsidRPr="00E429B4" w:rsidRDefault="007E503E" w:rsidP="00B471BA">
            <w:pPr>
              <w:contextualSpacing/>
            </w:pPr>
          </w:p>
        </w:tc>
        <w:tc>
          <w:tcPr>
            <w:tcW w:w="2374" w:type="dxa"/>
          </w:tcPr>
          <w:p w14:paraId="7F54B1B5" w14:textId="77777777" w:rsidR="007E503E" w:rsidRPr="00E429B4" w:rsidRDefault="007E503E" w:rsidP="00B471BA">
            <w:pPr>
              <w:contextualSpacing/>
            </w:pPr>
            <w:r>
              <w:t>12</w:t>
            </w:r>
            <w:r w:rsidRPr="00834F2A">
              <w:rPr>
                <w:vertAlign w:val="superscript"/>
              </w:rPr>
              <w:t>th</w:t>
            </w:r>
            <w:r>
              <w:t xml:space="preserve"> – 13</w:t>
            </w:r>
            <w:r w:rsidRPr="00834F2A">
              <w:rPr>
                <w:vertAlign w:val="superscript"/>
              </w:rPr>
              <w:t>th</w:t>
            </w:r>
            <w:r>
              <w:t xml:space="preserve"> </w:t>
            </w:r>
            <w:r w:rsidRPr="00E429B4">
              <w:t xml:space="preserve"> </w:t>
            </w:r>
          </w:p>
        </w:tc>
        <w:tc>
          <w:tcPr>
            <w:tcW w:w="2250" w:type="dxa"/>
          </w:tcPr>
          <w:p w14:paraId="6F325F04" w14:textId="77777777" w:rsidR="007E503E" w:rsidRPr="00E429B4" w:rsidRDefault="007E503E" w:rsidP="00B471BA">
            <w:pPr>
              <w:contextualSpacing/>
            </w:pPr>
            <w:r w:rsidRPr="00E429B4">
              <w:t>Neustar</w:t>
            </w:r>
          </w:p>
        </w:tc>
        <w:tc>
          <w:tcPr>
            <w:tcW w:w="2369" w:type="dxa"/>
          </w:tcPr>
          <w:p w14:paraId="7A741CCD" w14:textId="77777777" w:rsidR="007E503E" w:rsidRPr="00E429B4" w:rsidRDefault="007E503E" w:rsidP="00B471BA">
            <w:pPr>
              <w:contextualSpacing/>
            </w:pPr>
            <w:r>
              <w:t>Ft. Lauderdale, FL</w:t>
            </w:r>
          </w:p>
        </w:tc>
      </w:tr>
      <w:tr w:rsidR="007E503E" w:rsidRPr="00E429B4" w14:paraId="4FEE7BD6" w14:textId="77777777" w:rsidTr="007E503E">
        <w:tc>
          <w:tcPr>
            <w:tcW w:w="1243" w:type="dxa"/>
          </w:tcPr>
          <w:p w14:paraId="3A0EC882" w14:textId="77777777" w:rsidR="007E503E" w:rsidRPr="00E429B4" w:rsidRDefault="007E503E" w:rsidP="00B471BA">
            <w:pPr>
              <w:contextualSpacing/>
            </w:pPr>
            <w:r w:rsidRPr="00E429B4">
              <w:t>June</w:t>
            </w:r>
          </w:p>
        </w:tc>
        <w:tc>
          <w:tcPr>
            <w:tcW w:w="1441" w:type="dxa"/>
          </w:tcPr>
          <w:p w14:paraId="642EF50C" w14:textId="77777777" w:rsidR="007E503E" w:rsidRPr="00E429B4" w:rsidRDefault="007E503E" w:rsidP="00B471BA">
            <w:pPr>
              <w:contextualSpacing/>
            </w:pPr>
          </w:p>
        </w:tc>
        <w:tc>
          <w:tcPr>
            <w:tcW w:w="2374" w:type="dxa"/>
          </w:tcPr>
          <w:p w14:paraId="787BB4AF" w14:textId="77777777" w:rsidR="007E503E" w:rsidRPr="00E429B4" w:rsidRDefault="007E503E" w:rsidP="00B471BA">
            <w:pPr>
              <w:contextualSpacing/>
            </w:pPr>
            <w:r>
              <w:t>10</w:t>
            </w:r>
            <w:r w:rsidRPr="00834F2A">
              <w:rPr>
                <w:vertAlign w:val="superscript"/>
              </w:rPr>
              <w:t>th</w:t>
            </w:r>
            <w:r>
              <w:t xml:space="preserve"> </w:t>
            </w:r>
          </w:p>
        </w:tc>
        <w:tc>
          <w:tcPr>
            <w:tcW w:w="2250" w:type="dxa"/>
            <w:shd w:val="clear" w:color="auto" w:fill="D9D9D9" w:themeFill="background1" w:themeFillShade="D9"/>
          </w:tcPr>
          <w:p w14:paraId="3CCF89EC" w14:textId="77777777" w:rsidR="007E503E" w:rsidRPr="00E429B4" w:rsidRDefault="007E503E" w:rsidP="00B471BA">
            <w:pPr>
              <w:contextualSpacing/>
            </w:pPr>
          </w:p>
        </w:tc>
        <w:tc>
          <w:tcPr>
            <w:tcW w:w="2369" w:type="dxa"/>
          </w:tcPr>
          <w:p w14:paraId="00EAEF64" w14:textId="77777777" w:rsidR="007E503E" w:rsidRPr="00E429B4" w:rsidRDefault="007E503E" w:rsidP="00B471BA">
            <w:pPr>
              <w:contextualSpacing/>
            </w:pPr>
            <w:r w:rsidRPr="00E429B4">
              <w:t>Conference Call</w:t>
            </w:r>
          </w:p>
        </w:tc>
      </w:tr>
      <w:tr w:rsidR="007E503E" w:rsidRPr="00E429B4" w14:paraId="21022E76" w14:textId="77777777" w:rsidTr="007E503E">
        <w:tc>
          <w:tcPr>
            <w:tcW w:w="1243" w:type="dxa"/>
          </w:tcPr>
          <w:p w14:paraId="0B11968A" w14:textId="77777777" w:rsidR="007E503E" w:rsidRPr="00E429B4" w:rsidRDefault="007E503E" w:rsidP="00B471BA">
            <w:pPr>
              <w:contextualSpacing/>
            </w:pPr>
            <w:r w:rsidRPr="00E429B4">
              <w:t>July</w:t>
            </w:r>
          </w:p>
        </w:tc>
        <w:tc>
          <w:tcPr>
            <w:tcW w:w="1441" w:type="dxa"/>
          </w:tcPr>
          <w:p w14:paraId="3CC8EA40" w14:textId="77777777" w:rsidR="007E503E" w:rsidRPr="00E429B4" w:rsidRDefault="007E503E" w:rsidP="00B471BA">
            <w:pPr>
              <w:contextualSpacing/>
            </w:pPr>
            <w:r w:rsidRPr="00E429B4">
              <w:t xml:space="preserve"> </w:t>
            </w:r>
          </w:p>
        </w:tc>
        <w:tc>
          <w:tcPr>
            <w:tcW w:w="2374" w:type="dxa"/>
          </w:tcPr>
          <w:p w14:paraId="02CF62FC" w14:textId="77777777" w:rsidR="007E503E" w:rsidRPr="00E429B4" w:rsidRDefault="007E503E" w:rsidP="00B471BA">
            <w:pPr>
              <w:contextualSpacing/>
            </w:pPr>
            <w:r>
              <w:t>7</w:t>
            </w:r>
            <w:r w:rsidRPr="00834F2A">
              <w:rPr>
                <w:vertAlign w:val="superscript"/>
              </w:rPr>
              <w:t>th</w:t>
            </w:r>
            <w:r>
              <w:t xml:space="preserve"> – 8</w:t>
            </w:r>
            <w:r w:rsidRPr="00834F2A">
              <w:rPr>
                <w:vertAlign w:val="superscript"/>
              </w:rPr>
              <w:t>th</w:t>
            </w:r>
            <w:r>
              <w:t xml:space="preserve"> </w:t>
            </w:r>
            <w:r w:rsidRPr="00E429B4">
              <w:t xml:space="preserve">  </w:t>
            </w:r>
          </w:p>
        </w:tc>
        <w:tc>
          <w:tcPr>
            <w:tcW w:w="2250" w:type="dxa"/>
          </w:tcPr>
          <w:p w14:paraId="691506D5" w14:textId="77777777" w:rsidR="007E503E" w:rsidRPr="00E429B4" w:rsidRDefault="007E503E" w:rsidP="00B471BA">
            <w:pPr>
              <w:contextualSpacing/>
            </w:pPr>
            <w:r>
              <w:t>CLNPC</w:t>
            </w:r>
          </w:p>
        </w:tc>
        <w:tc>
          <w:tcPr>
            <w:tcW w:w="2369" w:type="dxa"/>
          </w:tcPr>
          <w:p w14:paraId="66B3F671" w14:textId="77777777" w:rsidR="007E503E" w:rsidRPr="00E429B4" w:rsidRDefault="007E503E" w:rsidP="007E503E">
            <w:pPr>
              <w:contextualSpacing/>
              <w:rPr>
                <w:lang w:val="en-CA"/>
              </w:rPr>
            </w:pPr>
            <w:r>
              <w:t>Mont Tremblant, QC, Canada</w:t>
            </w:r>
          </w:p>
        </w:tc>
      </w:tr>
      <w:tr w:rsidR="007E503E" w:rsidRPr="00E429B4" w14:paraId="1EDE8485" w14:textId="77777777" w:rsidTr="007E503E">
        <w:tc>
          <w:tcPr>
            <w:tcW w:w="1243" w:type="dxa"/>
          </w:tcPr>
          <w:p w14:paraId="6BBD1D70" w14:textId="77777777" w:rsidR="007E503E" w:rsidRPr="00E429B4" w:rsidRDefault="007E503E" w:rsidP="00B471BA">
            <w:pPr>
              <w:contextualSpacing/>
            </w:pPr>
            <w:r w:rsidRPr="00E429B4">
              <w:t>August</w:t>
            </w:r>
          </w:p>
        </w:tc>
        <w:tc>
          <w:tcPr>
            <w:tcW w:w="1441" w:type="dxa"/>
          </w:tcPr>
          <w:p w14:paraId="511F30D9" w14:textId="77777777" w:rsidR="007E503E" w:rsidRPr="00E429B4" w:rsidRDefault="007E503E" w:rsidP="00B471BA">
            <w:pPr>
              <w:contextualSpacing/>
            </w:pPr>
          </w:p>
        </w:tc>
        <w:tc>
          <w:tcPr>
            <w:tcW w:w="2374" w:type="dxa"/>
          </w:tcPr>
          <w:p w14:paraId="34A1C2AF" w14:textId="77777777" w:rsidR="007E503E" w:rsidRPr="00E429B4" w:rsidRDefault="007E503E" w:rsidP="00B471BA">
            <w:pPr>
              <w:contextualSpacing/>
            </w:pPr>
            <w:r>
              <w:t>12</w:t>
            </w:r>
            <w:r w:rsidRPr="00834F2A">
              <w:rPr>
                <w:vertAlign w:val="superscript"/>
              </w:rPr>
              <w:t>th</w:t>
            </w:r>
            <w:r>
              <w:t xml:space="preserve"> </w:t>
            </w:r>
          </w:p>
        </w:tc>
        <w:tc>
          <w:tcPr>
            <w:tcW w:w="2250" w:type="dxa"/>
            <w:shd w:val="clear" w:color="auto" w:fill="D9D9D9" w:themeFill="background1" w:themeFillShade="D9"/>
          </w:tcPr>
          <w:p w14:paraId="3CB682D9" w14:textId="77777777" w:rsidR="007E503E" w:rsidRPr="00E429B4" w:rsidRDefault="007E503E" w:rsidP="00B471BA">
            <w:pPr>
              <w:contextualSpacing/>
            </w:pPr>
          </w:p>
        </w:tc>
        <w:tc>
          <w:tcPr>
            <w:tcW w:w="2369" w:type="dxa"/>
          </w:tcPr>
          <w:p w14:paraId="40C69F6A" w14:textId="77777777" w:rsidR="007E503E" w:rsidRPr="00E429B4" w:rsidRDefault="007E503E" w:rsidP="00B471BA">
            <w:pPr>
              <w:contextualSpacing/>
            </w:pPr>
            <w:r w:rsidRPr="00E429B4">
              <w:t xml:space="preserve">Conference Call </w:t>
            </w:r>
          </w:p>
        </w:tc>
      </w:tr>
      <w:tr w:rsidR="007E503E" w:rsidRPr="00E429B4" w14:paraId="38DA9298" w14:textId="77777777" w:rsidTr="007E503E">
        <w:tc>
          <w:tcPr>
            <w:tcW w:w="1243" w:type="dxa"/>
          </w:tcPr>
          <w:p w14:paraId="598EA214" w14:textId="77777777" w:rsidR="007E503E" w:rsidRPr="00E429B4" w:rsidRDefault="007E503E" w:rsidP="00B471BA">
            <w:pPr>
              <w:contextualSpacing/>
            </w:pPr>
            <w:r w:rsidRPr="00E429B4">
              <w:t>September</w:t>
            </w:r>
          </w:p>
        </w:tc>
        <w:tc>
          <w:tcPr>
            <w:tcW w:w="1441" w:type="dxa"/>
          </w:tcPr>
          <w:p w14:paraId="4FECC935" w14:textId="77777777" w:rsidR="007E503E" w:rsidRPr="00E429B4" w:rsidRDefault="007E503E" w:rsidP="00B471BA">
            <w:pPr>
              <w:contextualSpacing/>
            </w:pPr>
          </w:p>
        </w:tc>
        <w:tc>
          <w:tcPr>
            <w:tcW w:w="2374" w:type="dxa"/>
          </w:tcPr>
          <w:p w14:paraId="49EFDE54" w14:textId="77777777" w:rsidR="007E503E" w:rsidRPr="00E429B4" w:rsidRDefault="007E503E" w:rsidP="00B471BA">
            <w:pPr>
              <w:contextualSpacing/>
            </w:pPr>
            <w:r>
              <w:t>1</w:t>
            </w:r>
            <w:r w:rsidRPr="00834F2A">
              <w:rPr>
                <w:vertAlign w:val="superscript"/>
              </w:rPr>
              <w:t>st</w:t>
            </w:r>
            <w:r>
              <w:t xml:space="preserve"> – 2</w:t>
            </w:r>
            <w:r w:rsidRPr="00834F2A">
              <w:rPr>
                <w:vertAlign w:val="superscript"/>
              </w:rPr>
              <w:t>nd</w:t>
            </w:r>
            <w:r>
              <w:t xml:space="preserve"> </w:t>
            </w:r>
          </w:p>
        </w:tc>
        <w:tc>
          <w:tcPr>
            <w:tcW w:w="2250" w:type="dxa"/>
          </w:tcPr>
          <w:p w14:paraId="123121D2" w14:textId="77777777" w:rsidR="007E503E" w:rsidRPr="00E429B4" w:rsidRDefault="007E503E" w:rsidP="00B471BA">
            <w:pPr>
              <w:tabs>
                <w:tab w:val="left" w:pos="1267"/>
              </w:tabs>
              <w:contextualSpacing/>
            </w:pPr>
            <w:r>
              <w:t>Comcast</w:t>
            </w:r>
          </w:p>
        </w:tc>
        <w:tc>
          <w:tcPr>
            <w:tcW w:w="2369" w:type="dxa"/>
          </w:tcPr>
          <w:p w14:paraId="01EB3EF3" w14:textId="77777777" w:rsidR="007E503E" w:rsidRPr="00E429B4" w:rsidRDefault="007E503E" w:rsidP="00B471BA">
            <w:pPr>
              <w:contextualSpacing/>
            </w:pPr>
            <w:r w:rsidRPr="00E429B4">
              <w:t>Denver, CO</w:t>
            </w:r>
          </w:p>
        </w:tc>
      </w:tr>
      <w:tr w:rsidR="007E503E" w:rsidRPr="00E429B4" w14:paraId="16D13902" w14:textId="77777777" w:rsidTr="007E503E">
        <w:tc>
          <w:tcPr>
            <w:tcW w:w="1243" w:type="dxa"/>
          </w:tcPr>
          <w:p w14:paraId="3436B267" w14:textId="77777777" w:rsidR="007E503E" w:rsidRPr="00E429B4" w:rsidRDefault="007E503E" w:rsidP="00B471BA">
            <w:pPr>
              <w:contextualSpacing/>
            </w:pPr>
            <w:r w:rsidRPr="00E429B4">
              <w:t>October</w:t>
            </w:r>
          </w:p>
        </w:tc>
        <w:tc>
          <w:tcPr>
            <w:tcW w:w="1441" w:type="dxa"/>
          </w:tcPr>
          <w:p w14:paraId="3166FA74" w14:textId="77777777" w:rsidR="007E503E" w:rsidRPr="00E429B4" w:rsidRDefault="007E503E" w:rsidP="00B471BA">
            <w:pPr>
              <w:contextualSpacing/>
            </w:pPr>
          </w:p>
        </w:tc>
        <w:tc>
          <w:tcPr>
            <w:tcW w:w="2374" w:type="dxa"/>
          </w:tcPr>
          <w:p w14:paraId="56A2F03B" w14:textId="77777777" w:rsidR="007E503E" w:rsidRPr="00E429B4" w:rsidRDefault="007E503E" w:rsidP="00B471BA">
            <w:pPr>
              <w:contextualSpacing/>
            </w:pPr>
            <w:r>
              <w:t>14</w:t>
            </w:r>
            <w:r w:rsidRPr="00834F2A">
              <w:rPr>
                <w:vertAlign w:val="superscript"/>
              </w:rPr>
              <w:t>th</w:t>
            </w:r>
            <w:r>
              <w:t xml:space="preserve"> </w:t>
            </w:r>
          </w:p>
        </w:tc>
        <w:tc>
          <w:tcPr>
            <w:tcW w:w="2250" w:type="dxa"/>
            <w:shd w:val="clear" w:color="auto" w:fill="D9D9D9" w:themeFill="background1" w:themeFillShade="D9"/>
          </w:tcPr>
          <w:p w14:paraId="43E6FB33" w14:textId="77777777" w:rsidR="007E503E" w:rsidRPr="00E429B4" w:rsidRDefault="007E503E" w:rsidP="00B471BA">
            <w:pPr>
              <w:contextualSpacing/>
            </w:pPr>
          </w:p>
        </w:tc>
        <w:tc>
          <w:tcPr>
            <w:tcW w:w="2369" w:type="dxa"/>
          </w:tcPr>
          <w:p w14:paraId="0F3F9F5C" w14:textId="77777777" w:rsidR="007E503E" w:rsidRPr="00E429B4" w:rsidRDefault="007E503E" w:rsidP="00B471BA">
            <w:pPr>
              <w:contextualSpacing/>
            </w:pPr>
            <w:r w:rsidRPr="00E429B4">
              <w:t>Conference Call</w:t>
            </w:r>
          </w:p>
        </w:tc>
      </w:tr>
      <w:tr w:rsidR="007E503E" w:rsidRPr="00E429B4" w14:paraId="2C8267B3" w14:textId="77777777" w:rsidTr="007E503E">
        <w:tc>
          <w:tcPr>
            <w:tcW w:w="1243" w:type="dxa"/>
          </w:tcPr>
          <w:p w14:paraId="7384B81F" w14:textId="77777777" w:rsidR="007E503E" w:rsidRPr="00E429B4" w:rsidRDefault="007E503E" w:rsidP="00B471BA">
            <w:pPr>
              <w:ind w:right="-143"/>
              <w:contextualSpacing/>
            </w:pPr>
            <w:r w:rsidRPr="00E429B4">
              <w:t>November</w:t>
            </w:r>
          </w:p>
        </w:tc>
        <w:tc>
          <w:tcPr>
            <w:tcW w:w="1441" w:type="dxa"/>
          </w:tcPr>
          <w:p w14:paraId="45987885" w14:textId="77777777" w:rsidR="007E503E" w:rsidRPr="00E429B4" w:rsidRDefault="007E503E" w:rsidP="00B471BA">
            <w:pPr>
              <w:ind w:right="-143"/>
              <w:contextualSpacing/>
            </w:pPr>
          </w:p>
        </w:tc>
        <w:tc>
          <w:tcPr>
            <w:tcW w:w="2374" w:type="dxa"/>
          </w:tcPr>
          <w:p w14:paraId="05545884" w14:textId="77777777" w:rsidR="007E503E" w:rsidRPr="00E429B4" w:rsidRDefault="007E503E" w:rsidP="00B471BA">
            <w:pPr>
              <w:ind w:right="-143"/>
              <w:contextualSpacing/>
            </w:pPr>
            <w:r>
              <w:t>3</w:t>
            </w:r>
            <w:r w:rsidRPr="00834F2A">
              <w:rPr>
                <w:vertAlign w:val="superscript"/>
              </w:rPr>
              <w:t>rd</w:t>
            </w:r>
            <w:r>
              <w:t xml:space="preserve"> – 4</w:t>
            </w:r>
            <w:r w:rsidRPr="00834F2A">
              <w:rPr>
                <w:vertAlign w:val="superscript"/>
              </w:rPr>
              <w:t>th</w:t>
            </w:r>
            <w:r>
              <w:t xml:space="preserve"> </w:t>
            </w:r>
            <w:r w:rsidRPr="00E429B4">
              <w:t xml:space="preserve"> </w:t>
            </w:r>
          </w:p>
        </w:tc>
        <w:tc>
          <w:tcPr>
            <w:tcW w:w="2250" w:type="dxa"/>
          </w:tcPr>
          <w:p w14:paraId="0FD47D66" w14:textId="77777777" w:rsidR="007E503E" w:rsidRPr="00834F2A" w:rsidRDefault="007E503E" w:rsidP="00B471BA">
            <w:pPr>
              <w:tabs>
                <w:tab w:val="left" w:pos="1267"/>
              </w:tabs>
              <w:ind w:right="-143"/>
              <w:contextualSpacing/>
            </w:pPr>
            <w:r>
              <w:t>T-Mobile (tentative)</w:t>
            </w:r>
          </w:p>
        </w:tc>
        <w:tc>
          <w:tcPr>
            <w:tcW w:w="2369" w:type="dxa"/>
          </w:tcPr>
          <w:p w14:paraId="65DB636E" w14:textId="77777777" w:rsidR="007E503E" w:rsidRPr="00E429B4" w:rsidRDefault="007E503E" w:rsidP="00B471BA">
            <w:pPr>
              <w:ind w:right="-143"/>
              <w:contextualSpacing/>
              <w:rPr>
                <w:i/>
              </w:rPr>
            </w:pPr>
            <w:r w:rsidRPr="008354B9">
              <w:rPr>
                <w:color w:val="FF0000"/>
              </w:rPr>
              <w:t>TBD</w:t>
            </w:r>
          </w:p>
        </w:tc>
      </w:tr>
      <w:tr w:rsidR="007E503E" w:rsidRPr="00E429B4" w14:paraId="2DD3F99B" w14:textId="77777777" w:rsidTr="007E503E">
        <w:tc>
          <w:tcPr>
            <w:tcW w:w="1243" w:type="dxa"/>
          </w:tcPr>
          <w:p w14:paraId="21D117B8" w14:textId="77777777" w:rsidR="007E503E" w:rsidRPr="00E429B4" w:rsidRDefault="007E503E" w:rsidP="00B471BA">
            <w:pPr>
              <w:contextualSpacing/>
            </w:pPr>
            <w:r w:rsidRPr="00E429B4">
              <w:t>December</w:t>
            </w:r>
          </w:p>
        </w:tc>
        <w:tc>
          <w:tcPr>
            <w:tcW w:w="1441" w:type="dxa"/>
          </w:tcPr>
          <w:p w14:paraId="6D87B194" w14:textId="77777777" w:rsidR="007E503E" w:rsidRPr="00E429B4" w:rsidRDefault="007E503E" w:rsidP="00B471BA">
            <w:pPr>
              <w:contextualSpacing/>
            </w:pPr>
          </w:p>
        </w:tc>
        <w:tc>
          <w:tcPr>
            <w:tcW w:w="2374" w:type="dxa"/>
          </w:tcPr>
          <w:p w14:paraId="09B45C67" w14:textId="77777777" w:rsidR="007E503E" w:rsidRPr="00E429B4" w:rsidRDefault="007E503E" w:rsidP="00B471BA">
            <w:pPr>
              <w:contextualSpacing/>
            </w:pPr>
            <w:r w:rsidRPr="00E429B4">
              <w:t>9</w:t>
            </w:r>
            <w:r w:rsidRPr="00834F2A">
              <w:rPr>
                <w:vertAlign w:val="superscript"/>
              </w:rPr>
              <w:t>th</w:t>
            </w:r>
            <w:r>
              <w:t xml:space="preserve"> </w:t>
            </w:r>
            <w:r w:rsidRPr="00E429B4">
              <w:t xml:space="preserve"> </w:t>
            </w:r>
          </w:p>
        </w:tc>
        <w:tc>
          <w:tcPr>
            <w:tcW w:w="2250" w:type="dxa"/>
            <w:shd w:val="clear" w:color="auto" w:fill="D9D9D9" w:themeFill="background1" w:themeFillShade="D9"/>
          </w:tcPr>
          <w:p w14:paraId="6749829A" w14:textId="77777777" w:rsidR="007E503E" w:rsidRPr="00E429B4" w:rsidRDefault="007E503E" w:rsidP="00B471BA">
            <w:pPr>
              <w:contextualSpacing/>
            </w:pPr>
          </w:p>
        </w:tc>
        <w:tc>
          <w:tcPr>
            <w:tcW w:w="2369" w:type="dxa"/>
          </w:tcPr>
          <w:p w14:paraId="0A244E14" w14:textId="77777777" w:rsidR="007E503E" w:rsidRPr="00E429B4" w:rsidRDefault="007E503E" w:rsidP="00B471BA">
            <w:pPr>
              <w:contextualSpacing/>
            </w:pPr>
            <w:r w:rsidRPr="00E429B4">
              <w:t>Conference Call</w:t>
            </w:r>
          </w:p>
        </w:tc>
      </w:tr>
    </w:tbl>
    <w:p w14:paraId="381B8CD2" w14:textId="77777777" w:rsidR="00901896" w:rsidRDefault="00901896" w:rsidP="00B47F47">
      <w:pPr>
        <w:contextualSpacing/>
        <w:rPr>
          <w:b/>
          <w:sz w:val="28"/>
          <w:szCs w:val="28"/>
          <w:highlight w:val="yellow"/>
        </w:rPr>
      </w:pPr>
    </w:p>
    <w:p w14:paraId="13F62224" w14:textId="77777777" w:rsidR="00901896" w:rsidRDefault="00901896" w:rsidP="00B47F47">
      <w:pPr>
        <w:contextualSpacing/>
        <w:rPr>
          <w:b/>
          <w:sz w:val="28"/>
          <w:szCs w:val="28"/>
          <w:highlight w:val="yellow"/>
        </w:rPr>
      </w:pPr>
    </w:p>
    <w:p w14:paraId="64888E5A" w14:textId="77777777" w:rsidR="00417129" w:rsidRDefault="00417129" w:rsidP="00A55E0E">
      <w:pPr>
        <w:ind w:left="1080" w:hanging="1080"/>
        <w:rPr>
          <w:b/>
          <w:bCs/>
        </w:rPr>
      </w:pPr>
    </w:p>
    <w:p w14:paraId="65C9F347" w14:textId="77777777" w:rsidR="00663603" w:rsidRDefault="00663603" w:rsidP="00663603">
      <w:pPr>
        <w:contextualSpacing/>
        <w:rPr>
          <w:b/>
          <w:i/>
        </w:rPr>
      </w:pPr>
    </w:p>
    <w:p w14:paraId="0F86C9CE" w14:textId="77777777" w:rsidR="00732BE8" w:rsidRDefault="00732BE8" w:rsidP="00D21C6F">
      <w:pPr>
        <w:contextualSpacing/>
      </w:pPr>
    </w:p>
    <w:p w14:paraId="40F8A39A" w14:textId="77777777" w:rsidR="00901896" w:rsidRDefault="00901896" w:rsidP="00193990"/>
    <w:p w14:paraId="1DA91487" w14:textId="77777777" w:rsidR="005D2278" w:rsidRDefault="005D2278">
      <w:r>
        <w:br w:type="page"/>
      </w:r>
    </w:p>
    <w:p w14:paraId="7A8540C0" w14:textId="77777777" w:rsidR="00732BE8" w:rsidRDefault="00732BE8" w:rsidP="005770D4"/>
    <w:p w14:paraId="6512116A" w14:textId="77777777" w:rsidR="00EF5D66" w:rsidRPr="005770D4" w:rsidRDefault="00EF5D66" w:rsidP="005770D4"/>
    <w:p w14:paraId="0132FF88" w14:textId="77777777" w:rsidR="008006CD" w:rsidRPr="00E429B4" w:rsidRDefault="008006CD" w:rsidP="00CD3C9C">
      <w:pPr>
        <w:contextualSpacing/>
        <w:jc w:val="center"/>
      </w:pPr>
      <w:r w:rsidRPr="00E429B4">
        <w:rPr>
          <w:b/>
          <w:u w:val="single"/>
        </w:rPr>
        <w:t xml:space="preserve">WEDNESDAY </w:t>
      </w:r>
      <w:r w:rsidR="0040456D">
        <w:rPr>
          <w:b/>
          <w:u w:val="single"/>
        </w:rPr>
        <w:t>January 7, 2015</w:t>
      </w:r>
    </w:p>
    <w:p w14:paraId="1C81A6BA" w14:textId="77777777" w:rsidR="00274A09" w:rsidRPr="00E429B4" w:rsidRDefault="00CD3C9C" w:rsidP="009560D7">
      <w:pPr>
        <w:spacing w:before="160" w:after="80"/>
        <w:contextualSpacing/>
        <w:jc w:val="center"/>
        <w:rPr>
          <w:b/>
          <w:color w:val="000000"/>
        </w:rPr>
      </w:pPr>
      <w:r w:rsidRPr="00E429B4">
        <w:rPr>
          <w:b/>
          <w:color w:val="000000"/>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2160"/>
        <w:gridCol w:w="2700"/>
        <w:gridCol w:w="2070"/>
        <w:gridCol w:w="8"/>
        <w:gridCol w:w="2590"/>
        <w:gridCol w:w="12"/>
      </w:tblGrid>
      <w:tr w:rsidR="009560D7" w:rsidRPr="00E429B4" w14:paraId="58E5B6A9" w14:textId="77777777" w:rsidTr="00F026F2">
        <w:trPr>
          <w:trHeight w:val="408"/>
          <w:tblHeader/>
        </w:trPr>
        <w:tc>
          <w:tcPr>
            <w:tcW w:w="2160" w:type="dxa"/>
            <w:shd w:val="solid" w:color="000080" w:fill="FFFFFF"/>
          </w:tcPr>
          <w:p w14:paraId="34E5E864" w14:textId="77777777" w:rsidR="009560D7" w:rsidRPr="00E429B4" w:rsidRDefault="009560D7" w:rsidP="00F026F2">
            <w:pPr>
              <w:rPr>
                <w:b/>
                <w:color w:val="FFFFFF"/>
              </w:rPr>
            </w:pPr>
            <w:r w:rsidRPr="00E429B4">
              <w:rPr>
                <w:b/>
                <w:color w:val="FFFFFF"/>
              </w:rPr>
              <w:t>Name</w:t>
            </w:r>
          </w:p>
        </w:tc>
        <w:tc>
          <w:tcPr>
            <w:tcW w:w="2700" w:type="dxa"/>
            <w:shd w:val="solid" w:color="000080" w:fill="FFFFFF"/>
          </w:tcPr>
          <w:p w14:paraId="731119DB" w14:textId="77777777" w:rsidR="009560D7" w:rsidRPr="00E429B4" w:rsidRDefault="009560D7" w:rsidP="00F026F2">
            <w:pPr>
              <w:rPr>
                <w:b/>
                <w:color w:val="FFFFFF"/>
              </w:rPr>
            </w:pPr>
            <w:r w:rsidRPr="00E429B4">
              <w:rPr>
                <w:b/>
                <w:color w:val="FFFFFF"/>
              </w:rPr>
              <w:t>Company</w:t>
            </w:r>
          </w:p>
        </w:tc>
        <w:tc>
          <w:tcPr>
            <w:tcW w:w="2070" w:type="dxa"/>
            <w:shd w:val="solid" w:color="000080" w:fill="FFFFFF"/>
          </w:tcPr>
          <w:p w14:paraId="7219E0BA" w14:textId="77777777" w:rsidR="009560D7" w:rsidRPr="00E429B4" w:rsidRDefault="009560D7" w:rsidP="00F026F2">
            <w:pPr>
              <w:rPr>
                <w:b/>
                <w:color w:val="FFFFFF"/>
              </w:rPr>
            </w:pPr>
            <w:r w:rsidRPr="00E429B4">
              <w:rPr>
                <w:b/>
                <w:color w:val="FFFFFF"/>
              </w:rPr>
              <w:t>Name</w:t>
            </w:r>
          </w:p>
        </w:tc>
        <w:tc>
          <w:tcPr>
            <w:tcW w:w="2610" w:type="dxa"/>
            <w:gridSpan w:val="3"/>
            <w:shd w:val="solid" w:color="000080" w:fill="FFFFFF"/>
          </w:tcPr>
          <w:p w14:paraId="65CF3308" w14:textId="77777777" w:rsidR="009560D7" w:rsidRPr="00E429B4" w:rsidRDefault="009560D7" w:rsidP="00F026F2">
            <w:pPr>
              <w:rPr>
                <w:b/>
                <w:color w:val="FFFFFF"/>
              </w:rPr>
            </w:pPr>
            <w:r w:rsidRPr="00E429B4">
              <w:rPr>
                <w:b/>
                <w:color w:val="FFFFFF"/>
              </w:rPr>
              <w:t>Company</w:t>
            </w:r>
          </w:p>
        </w:tc>
      </w:tr>
      <w:tr w:rsidR="00B903CF" w:rsidRPr="000845FD" w14:paraId="65A4351E" w14:textId="77777777" w:rsidTr="00942855">
        <w:trPr>
          <w:gridAfter w:val="1"/>
          <w:wAfter w:w="12" w:type="dxa"/>
          <w:trHeight w:val="319"/>
        </w:trPr>
        <w:tc>
          <w:tcPr>
            <w:tcW w:w="2160" w:type="dxa"/>
            <w:vAlign w:val="center"/>
          </w:tcPr>
          <w:p w14:paraId="7F9D5BCA" w14:textId="77777777" w:rsidR="00B903CF" w:rsidRDefault="00B903CF">
            <w:pPr>
              <w:rPr>
                <w:color w:val="000000"/>
              </w:rPr>
            </w:pPr>
            <w:r>
              <w:rPr>
                <w:color w:val="000000"/>
              </w:rPr>
              <w:t>Lonnie Keck</w:t>
            </w:r>
          </w:p>
        </w:tc>
        <w:tc>
          <w:tcPr>
            <w:tcW w:w="2700" w:type="dxa"/>
            <w:vAlign w:val="center"/>
          </w:tcPr>
          <w:p w14:paraId="52D751E3" w14:textId="77777777" w:rsidR="00B903CF" w:rsidRDefault="00B903CF">
            <w:pPr>
              <w:rPr>
                <w:color w:val="000000"/>
              </w:rPr>
            </w:pPr>
            <w:r>
              <w:rPr>
                <w:color w:val="000000"/>
              </w:rPr>
              <w:t>AT&amp;T</w:t>
            </w:r>
          </w:p>
        </w:tc>
        <w:tc>
          <w:tcPr>
            <w:tcW w:w="2078" w:type="dxa"/>
            <w:gridSpan w:val="2"/>
            <w:vAlign w:val="bottom"/>
          </w:tcPr>
          <w:p w14:paraId="296D54E5" w14:textId="77777777" w:rsidR="00B903CF" w:rsidRDefault="00B903CF">
            <w:pPr>
              <w:rPr>
                <w:color w:val="000000"/>
              </w:rPr>
            </w:pPr>
            <w:r>
              <w:rPr>
                <w:color w:val="000000"/>
              </w:rPr>
              <w:t>Gary Sacra</w:t>
            </w:r>
          </w:p>
        </w:tc>
        <w:tc>
          <w:tcPr>
            <w:tcW w:w="2590" w:type="dxa"/>
            <w:vAlign w:val="bottom"/>
          </w:tcPr>
          <w:p w14:paraId="625EB074" w14:textId="77777777" w:rsidR="00B903CF" w:rsidRDefault="00B903CF">
            <w:pPr>
              <w:rPr>
                <w:color w:val="000000"/>
              </w:rPr>
            </w:pPr>
            <w:r>
              <w:rPr>
                <w:color w:val="000000"/>
              </w:rPr>
              <w:t>Neustar</w:t>
            </w:r>
          </w:p>
        </w:tc>
      </w:tr>
      <w:tr w:rsidR="00B903CF" w:rsidRPr="000845FD" w14:paraId="26FAE2F7" w14:textId="77777777" w:rsidTr="00687761">
        <w:trPr>
          <w:gridAfter w:val="1"/>
          <w:wAfter w:w="12" w:type="dxa"/>
          <w:trHeight w:val="319"/>
        </w:trPr>
        <w:tc>
          <w:tcPr>
            <w:tcW w:w="2160" w:type="dxa"/>
            <w:vAlign w:val="center"/>
          </w:tcPr>
          <w:p w14:paraId="6796BE13" w14:textId="77777777" w:rsidR="00B903CF" w:rsidRDefault="00B903CF">
            <w:pPr>
              <w:rPr>
                <w:color w:val="000000"/>
              </w:rPr>
            </w:pPr>
            <w:r>
              <w:rPr>
                <w:color w:val="000000"/>
              </w:rPr>
              <w:t>Ron Steen</w:t>
            </w:r>
          </w:p>
        </w:tc>
        <w:tc>
          <w:tcPr>
            <w:tcW w:w="2700" w:type="dxa"/>
            <w:vAlign w:val="bottom"/>
          </w:tcPr>
          <w:p w14:paraId="1D06DA9D" w14:textId="77777777" w:rsidR="00B903CF" w:rsidRDefault="00B903CF">
            <w:pPr>
              <w:rPr>
                <w:color w:val="000000"/>
              </w:rPr>
            </w:pPr>
            <w:r>
              <w:rPr>
                <w:color w:val="000000"/>
              </w:rPr>
              <w:t>AT&amp;T</w:t>
            </w:r>
          </w:p>
        </w:tc>
        <w:tc>
          <w:tcPr>
            <w:tcW w:w="2078" w:type="dxa"/>
            <w:gridSpan w:val="2"/>
            <w:vAlign w:val="center"/>
          </w:tcPr>
          <w:p w14:paraId="2AFD683E" w14:textId="77777777" w:rsidR="00B903CF" w:rsidRDefault="00B903CF">
            <w:pPr>
              <w:rPr>
                <w:color w:val="000000"/>
              </w:rPr>
            </w:pPr>
            <w:r>
              <w:rPr>
                <w:color w:val="000000"/>
              </w:rPr>
              <w:t>Jim Rooks</w:t>
            </w:r>
          </w:p>
        </w:tc>
        <w:tc>
          <w:tcPr>
            <w:tcW w:w="2590" w:type="dxa"/>
            <w:vAlign w:val="center"/>
          </w:tcPr>
          <w:p w14:paraId="5694D6A2" w14:textId="77777777" w:rsidR="00B903CF" w:rsidRDefault="00B903CF">
            <w:pPr>
              <w:rPr>
                <w:color w:val="000000"/>
              </w:rPr>
            </w:pPr>
            <w:r>
              <w:rPr>
                <w:color w:val="000000"/>
              </w:rPr>
              <w:t>Neustar</w:t>
            </w:r>
          </w:p>
        </w:tc>
      </w:tr>
      <w:tr w:rsidR="00B903CF" w:rsidRPr="000845FD" w14:paraId="1EAB78D6" w14:textId="77777777" w:rsidTr="00687761">
        <w:trPr>
          <w:gridAfter w:val="1"/>
          <w:wAfter w:w="12" w:type="dxa"/>
          <w:trHeight w:val="319"/>
        </w:trPr>
        <w:tc>
          <w:tcPr>
            <w:tcW w:w="2160" w:type="dxa"/>
            <w:vAlign w:val="center"/>
          </w:tcPr>
          <w:p w14:paraId="01E1D69B" w14:textId="77777777" w:rsidR="00B903CF" w:rsidRDefault="00B903CF">
            <w:pPr>
              <w:rPr>
                <w:color w:val="000000"/>
              </w:rPr>
            </w:pPr>
            <w:r>
              <w:rPr>
                <w:color w:val="000000"/>
              </w:rPr>
              <w:t>David Alread</w:t>
            </w:r>
          </w:p>
        </w:tc>
        <w:tc>
          <w:tcPr>
            <w:tcW w:w="2700" w:type="dxa"/>
            <w:vAlign w:val="center"/>
          </w:tcPr>
          <w:p w14:paraId="4FF2A69D" w14:textId="77777777" w:rsidR="00B903CF" w:rsidRDefault="00B903CF">
            <w:pPr>
              <w:rPr>
                <w:color w:val="000000"/>
              </w:rPr>
            </w:pPr>
            <w:r>
              <w:rPr>
                <w:color w:val="000000"/>
              </w:rPr>
              <w:t>AT&amp;T (phone)</w:t>
            </w:r>
          </w:p>
        </w:tc>
        <w:tc>
          <w:tcPr>
            <w:tcW w:w="2078" w:type="dxa"/>
            <w:gridSpan w:val="2"/>
            <w:vAlign w:val="center"/>
          </w:tcPr>
          <w:p w14:paraId="2AEEB89E" w14:textId="77777777" w:rsidR="00B903CF" w:rsidRDefault="00B903CF">
            <w:pPr>
              <w:rPr>
                <w:color w:val="000000"/>
              </w:rPr>
            </w:pPr>
            <w:r>
              <w:rPr>
                <w:color w:val="000000"/>
              </w:rPr>
              <w:t>John Nakamura</w:t>
            </w:r>
          </w:p>
        </w:tc>
        <w:tc>
          <w:tcPr>
            <w:tcW w:w="2590" w:type="dxa"/>
            <w:vAlign w:val="center"/>
          </w:tcPr>
          <w:p w14:paraId="232D5F3D" w14:textId="77777777" w:rsidR="00B903CF" w:rsidRDefault="00B903CF">
            <w:pPr>
              <w:rPr>
                <w:color w:val="000000"/>
              </w:rPr>
            </w:pPr>
            <w:r>
              <w:rPr>
                <w:color w:val="000000"/>
              </w:rPr>
              <w:t>Neustar</w:t>
            </w:r>
          </w:p>
        </w:tc>
      </w:tr>
      <w:tr w:rsidR="00B903CF" w:rsidRPr="000845FD" w14:paraId="0F53E535" w14:textId="77777777" w:rsidTr="0012513A">
        <w:trPr>
          <w:gridAfter w:val="1"/>
          <w:wAfter w:w="12" w:type="dxa"/>
          <w:trHeight w:val="319"/>
        </w:trPr>
        <w:tc>
          <w:tcPr>
            <w:tcW w:w="2160" w:type="dxa"/>
            <w:vAlign w:val="center"/>
          </w:tcPr>
          <w:p w14:paraId="33475CC5" w14:textId="77777777" w:rsidR="00B903CF" w:rsidRDefault="00B903CF">
            <w:pPr>
              <w:rPr>
                <w:color w:val="000000"/>
              </w:rPr>
            </w:pPr>
            <w:r>
              <w:rPr>
                <w:color w:val="000000"/>
              </w:rPr>
              <w:t>Teresa Patton</w:t>
            </w:r>
          </w:p>
        </w:tc>
        <w:tc>
          <w:tcPr>
            <w:tcW w:w="2700" w:type="dxa"/>
            <w:vAlign w:val="center"/>
          </w:tcPr>
          <w:p w14:paraId="53BEBFCA" w14:textId="77777777" w:rsidR="00B903CF" w:rsidRDefault="00B903CF">
            <w:pPr>
              <w:rPr>
                <w:color w:val="000000"/>
              </w:rPr>
            </w:pPr>
            <w:r>
              <w:rPr>
                <w:color w:val="000000"/>
              </w:rPr>
              <w:t>AT&amp;T (phone)</w:t>
            </w:r>
          </w:p>
        </w:tc>
        <w:tc>
          <w:tcPr>
            <w:tcW w:w="2078" w:type="dxa"/>
            <w:gridSpan w:val="2"/>
            <w:vAlign w:val="center"/>
          </w:tcPr>
          <w:p w14:paraId="57D09A7F" w14:textId="77777777" w:rsidR="00B903CF" w:rsidRDefault="00B903CF">
            <w:pPr>
              <w:rPr>
                <w:color w:val="000000"/>
              </w:rPr>
            </w:pPr>
            <w:r>
              <w:rPr>
                <w:color w:val="000000"/>
              </w:rPr>
              <w:t>Lavinia Rotaru</w:t>
            </w:r>
          </w:p>
        </w:tc>
        <w:tc>
          <w:tcPr>
            <w:tcW w:w="2590" w:type="dxa"/>
            <w:vAlign w:val="center"/>
          </w:tcPr>
          <w:p w14:paraId="78C3EC79" w14:textId="77777777" w:rsidR="00B903CF" w:rsidRDefault="00B903CF">
            <w:pPr>
              <w:rPr>
                <w:color w:val="000000"/>
              </w:rPr>
            </w:pPr>
            <w:r>
              <w:rPr>
                <w:color w:val="000000"/>
              </w:rPr>
              <w:t>Neustar</w:t>
            </w:r>
          </w:p>
        </w:tc>
      </w:tr>
      <w:tr w:rsidR="00B903CF" w:rsidRPr="000845FD" w14:paraId="2A32258A" w14:textId="77777777" w:rsidTr="00942855">
        <w:trPr>
          <w:gridAfter w:val="1"/>
          <w:wAfter w:w="12" w:type="dxa"/>
          <w:trHeight w:val="319"/>
        </w:trPr>
        <w:tc>
          <w:tcPr>
            <w:tcW w:w="2160" w:type="dxa"/>
            <w:vAlign w:val="center"/>
          </w:tcPr>
          <w:p w14:paraId="208CD07D" w14:textId="77777777" w:rsidR="00B903CF" w:rsidRDefault="00B903CF">
            <w:pPr>
              <w:rPr>
                <w:color w:val="000000"/>
              </w:rPr>
            </w:pPr>
            <w:r>
              <w:rPr>
                <w:color w:val="000000"/>
              </w:rPr>
              <w:t>Tracey Guidotti</w:t>
            </w:r>
          </w:p>
        </w:tc>
        <w:tc>
          <w:tcPr>
            <w:tcW w:w="2700" w:type="dxa"/>
            <w:vAlign w:val="bottom"/>
          </w:tcPr>
          <w:p w14:paraId="552701A8" w14:textId="77777777" w:rsidR="00B903CF" w:rsidRDefault="00B903CF">
            <w:pPr>
              <w:rPr>
                <w:color w:val="000000"/>
              </w:rPr>
            </w:pPr>
            <w:r>
              <w:rPr>
                <w:color w:val="000000"/>
              </w:rPr>
              <w:t>AT&amp;T (phone)</w:t>
            </w:r>
          </w:p>
        </w:tc>
        <w:tc>
          <w:tcPr>
            <w:tcW w:w="2078" w:type="dxa"/>
            <w:gridSpan w:val="2"/>
            <w:vAlign w:val="center"/>
          </w:tcPr>
          <w:p w14:paraId="5477775A" w14:textId="77777777" w:rsidR="00B903CF" w:rsidRDefault="00B903CF">
            <w:pPr>
              <w:rPr>
                <w:color w:val="000000"/>
              </w:rPr>
            </w:pPr>
            <w:r>
              <w:rPr>
                <w:color w:val="000000"/>
              </w:rPr>
              <w:t>Marcel Champagne</w:t>
            </w:r>
          </w:p>
        </w:tc>
        <w:tc>
          <w:tcPr>
            <w:tcW w:w="2590" w:type="dxa"/>
            <w:vAlign w:val="center"/>
          </w:tcPr>
          <w:p w14:paraId="062A9210" w14:textId="77777777" w:rsidR="00B903CF" w:rsidRDefault="00B903CF">
            <w:pPr>
              <w:rPr>
                <w:color w:val="000000"/>
              </w:rPr>
            </w:pPr>
            <w:r>
              <w:rPr>
                <w:color w:val="000000"/>
              </w:rPr>
              <w:t>Neustar</w:t>
            </w:r>
          </w:p>
        </w:tc>
      </w:tr>
      <w:tr w:rsidR="00B903CF" w:rsidRPr="000845FD" w14:paraId="01F8CFB6" w14:textId="77777777" w:rsidTr="00942855">
        <w:trPr>
          <w:gridAfter w:val="1"/>
          <w:wAfter w:w="12" w:type="dxa"/>
          <w:trHeight w:val="319"/>
        </w:trPr>
        <w:tc>
          <w:tcPr>
            <w:tcW w:w="2160" w:type="dxa"/>
            <w:vAlign w:val="bottom"/>
          </w:tcPr>
          <w:p w14:paraId="60D6DBAC" w14:textId="77777777" w:rsidR="00B903CF" w:rsidRDefault="00B903CF">
            <w:pPr>
              <w:rPr>
                <w:color w:val="000000"/>
              </w:rPr>
            </w:pPr>
            <w:r>
              <w:rPr>
                <w:color w:val="000000"/>
              </w:rPr>
              <w:t>Michael Rothchild</w:t>
            </w:r>
          </w:p>
        </w:tc>
        <w:tc>
          <w:tcPr>
            <w:tcW w:w="2700" w:type="dxa"/>
            <w:vAlign w:val="bottom"/>
          </w:tcPr>
          <w:p w14:paraId="2DB64CB2" w14:textId="77777777" w:rsidR="00B903CF" w:rsidRDefault="00B903CF">
            <w:pPr>
              <w:rPr>
                <w:color w:val="000000"/>
              </w:rPr>
            </w:pPr>
            <w:r>
              <w:rPr>
                <w:color w:val="000000"/>
              </w:rPr>
              <w:t>ATL</w:t>
            </w:r>
          </w:p>
        </w:tc>
        <w:tc>
          <w:tcPr>
            <w:tcW w:w="2078" w:type="dxa"/>
            <w:gridSpan w:val="2"/>
            <w:vAlign w:val="center"/>
          </w:tcPr>
          <w:p w14:paraId="45A92221" w14:textId="77777777" w:rsidR="00B903CF" w:rsidRDefault="00B903CF">
            <w:pPr>
              <w:rPr>
                <w:color w:val="000000"/>
              </w:rPr>
            </w:pPr>
            <w:r>
              <w:rPr>
                <w:color w:val="000000"/>
              </w:rPr>
              <w:t>Mubeen Saifullah</w:t>
            </w:r>
          </w:p>
        </w:tc>
        <w:tc>
          <w:tcPr>
            <w:tcW w:w="2590" w:type="dxa"/>
            <w:vAlign w:val="center"/>
          </w:tcPr>
          <w:p w14:paraId="048F2130" w14:textId="77777777" w:rsidR="00B903CF" w:rsidRDefault="00B903CF">
            <w:pPr>
              <w:rPr>
                <w:color w:val="000000"/>
              </w:rPr>
            </w:pPr>
            <w:r>
              <w:rPr>
                <w:color w:val="000000"/>
              </w:rPr>
              <w:t>Neustar</w:t>
            </w:r>
          </w:p>
        </w:tc>
      </w:tr>
      <w:tr w:rsidR="00B903CF" w:rsidRPr="000845FD" w14:paraId="73186CCE" w14:textId="77777777" w:rsidTr="00687761">
        <w:trPr>
          <w:gridAfter w:val="1"/>
          <w:wAfter w:w="12" w:type="dxa"/>
          <w:trHeight w:val="319"/>
        </w:trPr>
        <w:tc>
          <w:tcPr>
            <w:tcW w:w="2160" w:type="dxa"/>
            <w:vAlign w:val="bottom"/>
          </w:tcPr>
          <w:p w14:paraId="41451F1B" w14:textId="77777777" w:rsidR="00B903CF" w:rsidRDefault="00B903CF">
            <w:pPr>
              <w:rPr>
                <w:color w:val="000000"/>
              </w:rPr>
            </w:pPr>
            <w:r>
              <w:rPr>
                <w:color w:val="000000"/>
              </w:rPr>
              <w:t>Lisa Jill Freeman</w:t>
            </w:r>
          </w:p>
        </w:tc>
        <w:tc>
          <w:tcPr>
            <w:tcW w:w="2700" w:type="dxa"/>
            <w:vAlign w:val="bottom"/>
          </w:tcPr>
          <w:p w14:paraId="13C72C2D" w14:textId="77777777" w:rsidR="00B903CF" w:rsidRDefault="00B903CF">
            <w:pPr>
              <w:rPr>
                <w:color w:val="000000"/>
              </w:rPr>
            </w:pPr>
            <w:r>
              <w:rPr>
                <w:color w:val="000000"/>
              </w:rPr>
              <w:t>Bandwidth.com (phone)</w:t>
            </w:r>
          </w:p>
        </w:tc>
        <w:tc>
          <w:tcPr>
            <w:tcW w:w="2078" w:type="dxa"/>
            <w:gridSpan w:val="2"/>
            <w:vAlign w:val="center"/>
          </w:tcPr>
          <w:p w14:paraId="5AF66AE6" w14:textId="77777777" w:rsidR="00B903CF" w:rsidRDefault="00B903CF">
            <w:pPr>
              <w:rPr>
                <w:color w:val="000000"/>
              </w:rPr>
            </w:pPr>
            <w:r>
              <w:rPr>
                <w:color w:val="000000"/>
              </w:rPr>
              <w:t>Paul LaGattuta</w:t>
            </w:r>
          </w:p>
        </w:tc>
        <w:tc>
          <w:tcPr>
            <w:tcW w:w="2590" w:type="dxa"/>
            <w:vAlign w:val="center"/>
          </w:tcPr>
          <w:p w14:paraId="3A6FEE5E" w14:textId="77777777" w:rsidR="00B903CF" w:rsidRDefault="00B903CF">
            <w:pPr>
              <w:rPr>
                <w:color w:val="000000"/>
              </w:rPr>
            </w:pPr>
            <w:r>
              <w:rPr>
                <w:color w:val="000000"/>
              </w:rPr>
              <w:t>Neustar</w:t>
            </w:r>
          </w:p>
        </w:tc>
      </w:tr>
      <w:tr w:rsidR="00B903CF" w:rsidRPr="000845FD" w14:paraId="247444EB" w14:textId="77777777" w:rsidTr="0012513A">
        <w:trPr>
          <w:gridAfter w:val="1"/>
          <w:wAfter w:w="12" w:type="dxa"/>
          <w:trHeight w:val="319"/>
        </w:trPr>
        <w:tc>
          <w:tcPr>
            <w:tcW w:w="2160" w:type="dxa"/>
            <w:vAlign w:val="center"/>
          </w:tcPr>
          <w:p w14:paraId="0B1300D1" w14:textId="77777777" w:rsidR="00B903CF" w:rsidRDefault="00B903CF">
            <w:pPr>
              <w:rPr>
                <w:color w:val="000000"/>
              </w:rPr>
            </w:pPr>
            <w:r>
              <w:rPr>
                <w:color w:val="000000"/>
              </w:rPr>
              <w:t>Marian Hearn</w:t>
            </w:r>
          </w:p>
        </w:tc>
        <w:tc>
          <w:tcPr>
            <w:tcW w:w="2700" w:type="dxa"/>
            <w:vAlign w:val="center"/>
          </w:tcPr>
          <w:p w14:paraId="73130DA4" w14:textId="77777777" w:rsidR="00B903CF" w:rsidRDefault="00B903CF">
            <w:pPr>
              <w:rPr>
                <w:color w:val="000000"/>
              </w:rPr>
            </w:pPr>
            <w:r>
              <w:rPr>
                <w:color w:val="000000"/>
              </w:rPr>
              <w:t xml:space="preserve">Canadian LNP </w:t>
            </w:r>
          </w:p>
        </w:tc>
        <w:tc>
          <w:tcPr>
            <w:tcW w:w="2078" w:type="dxa"/>
            <w:gridSpan w:val="2"/>
            <w:vAlign w:val="bottom"/>
          </w:tcPr>
          <w:p w14:paraId="3CFF43DD" w14:textId="77777777" w:rsidR="00B903CF" w:rsidRDefault="00B903CF">
            <w:pPr>
              <w:rPr>
                <w:color w:val="000000"/>
              </w:rPr>
            </w:pPr>
            <w:r>
              <w:rPr>
                <w:color w:val="000000"/>
              </w:rPr>
              <w:t>Tara Farquhar</w:t>
            </w:r>
          </w:p>
        </w:tc>
        <w:tc>
          <w:tcPr>
            <w:tcW w:w="2590" w:type="dxa"/>
            <w:vAlign w:val="bottom"/>
          </w:tcPr>
          <w:p w14:paraId="27DB55B8" w14:textId="77777777" w:rsidR="00B903CF" w:rsidRDefault="00B903CF">
            <w:pPr>
              <w:rPr>
                <w:color w:val="000000"/>
              </w:rPr>
            </w:pPr>
            <w:r>
              <w:rPr>
                <w:color w:val="000000"/>
              </w:rPr>
              <w:t>Neustar (phone)</w:t>
            </w:r>
          </w:p>
        </w:tc>
      </w:tr>
      <w:tr w:rsidR="00B903CF" w:rsidRPr="000845FD" w14:paraId="2B49CFF7" w14:textId="77777777" w:rsidTr="00942855">
        <w:trPr>
          <w:gridAfter w:val="1"/>
          <w:wAfter w:w="12" w:type="dxa"/>
          <w:trHeight w:val="319"/>
        </w:trPr>
        <w:tc>
          <w:tcPr>
            <w:tcW w:w="2160" w:type="dxa"/>
            <w:vAlign w:val="center"/>
          </w:tcPr>
          <w:p w14:paraId="1B84B361" w14:textId="77777777" w:rsidR="00B903CF" w:rsidRDefault="00B903CF">
            <w:pPr>
              <w:rPr>
                <w:color w:val="000000"/>
              </w:rPr>
            </w:pPr>
            <w:r>
              <w:rPr>
                <w:color w:val="000000"/>
              </w:rPr>
              <w:t>Mary Retka</w:t>
            </w:r>
          </w:p>
        </w:tc>
        <w:tc>
          <w:tcPr>
            <w:tcW w:w="2700" w:type="dxa"/>
            <w:vAlign w:val="center"/>
          </w:tcPr>
          <w:p w14:paraId="4CE25911" w14:textId="77777777" w:rsidR="00B903CF" w:rsidRDefault="00B903CF">
            <w:pPr>
              <w:rPr>
                <w:color w:val="000000"/>
              </w:rPr>
            </w:pPr>
            <w:r>
              <w:rPr>
                <w:color w:val="000000"/>
              </w:rPr>
              <w:t>CenturyLink (phone)</w:t>
            </w:r>
          </w:p>
        </w:tc>
        <w:tc>
          <w:tcPr>
            <w:tcW w:w="2078" w:type="dxa"/>
            <w:gridSpan w:val="2"/>
            <w:vAlign w:val="center"/>
          </w:tcPr>
          <w:p w14:paraId="227FD04C" w14:textId="77777777" w:rsidR="00B903CF" w:rsidRDefault="00B903CF">
            <w:pPr>
              <w:rPr>
                <w:color w:val="000000"/>
              </w:rPr>
            </w:pPr>
            <w:r>
              <w:rPr>
                <w:color w:val="000000"/>
              </w:rPr>
              <w:t>Shannon Sevigny</w:t>
            </w:r>
          </w:p>
        </w:tc>
        <w:tc>
          <w:tcPr>
            <w:tcW w:w="2590" w:type="dxa"/>
            <w:vAlign w:val="center"/>
          </w:tcPr>
          <w:p w14:paraId="1C66B566" w14:textId="77777777" w:rsidR="00B903CF" w:rsidRDefault="00B903CF">
            <w:pPr>
              <w:rPr>
                <w:color w:val="000000"/>
              </w:rPr>
            </w:pPr>
            <w:r>
              <w:rPr>
                <w:color w:val="000000"/>
              </w:rPr>
              <w:t>Neustar Pooling (phone)</w:t>
            </w:r>
          </w:p>
        </w:tc>
      </w:tr>
      <w:tr w:rsidR="00B903CF" w:rsidRPr="000845FD" w14:paraId="048496E6" w14:textId="77777777" w:rsidTr="00687761">
        <w:trPr>
          <w:gridAfter w:val="1"/>
          <w:wAfter w:w="12" w:type="dxa"/>
          <w:trHeight w:val="319"/>
        </w:trPr>
        <w:tc>
          <w:tcPr>
            <w:tcW w:w="2160" w:type="dxa"/>
            <w:vAlign w:val="center"/>
          </w:tcPr>
          <w:p w14:paraId="49BBFC43" w14:textId="77777777" w:rsidR="00B903CF" w:rsidRDefault="00B903CF">
            <w:pPr>
              <w:rPr>
                <w:color w:val="000000"/>
              </w:rPr>
            </w:pPr>
            <w:r>
              <w:rPr>
                <w:color w:val="000000"/>
              </w:rPr>
              <w:t>Brenda Bloemke</w:t>
            </w:r>
          </w:p>
        </w:tc>
        <w:tc>
          <w:tcPr>
            <w:tcW w:w="2700" w:type="dxa"/>
            <w:vAlign w:val="center"/>
          </w:tcPr>
          <w:p w14:paraId="4BC985C2" w14:textId="77777777" w:rsidR="00B903CF" w:rsidRDefault="00B903CF">
            <w:pPr>
              <w:rPr>
                <w:color w:val="000000"/>
              </w:rPr>
            </w:pPr>
            <w:r>
              <w:rPr>
                <w:color w:val="000000"/>
              </w:rPr>
              <w:t>Comcast</w:t>
            </w:r>
          </w:p>
        </w:tc>
        <w:tc>
          <w:tcPr>
            <w:tcW w:w="2078" w:type="dxa"/>
            <w:gridSpan w:val="2"/>
            <w:vAlign w:val="center"/>
          </w:tcPr>
          <w:p w14:paraId="0D1D4124" w14:textId="77777777" w:rsidR="00B903CF" w:rsidRDefault="00B903CF">
            <w:pPr>
              <w:rPr>
                <w:color w:val="000000"/>
              </w:rPr>
            </w:pPr>
            <w:r>
              <w:rPr>
                <w:color w:val="000000"/>
              </w:rPr>
              <w:t>Ramesh Chellamani</w:t>
            </w:r>
          </w:p>
        </w:tc>
        <w:tc>
          <w:tcPr>
            <w:tcW w:w="2590" w:type="dxa"/>
            <w:vAlign w:val="center"/>
          </w:tcPr>
          <w:p w14:paraId="3658B781" w14:textId="77777777" w:rsidR="00B903CF" w:rsidRDefault="00B903CF">
            <w:pPr>
              <w:rPr>
                <w:color w:val="000000"/>
              </w:rPr>
            </w:pPr>
            <w:r>
              <w:rPr>
                <w:color w:val="000000"/>
              </w:rPr>
              <w:t>Oracle Communications</w:t>
            </w:r>
          </w:p>
        </w:tc>
      </w:tr>
      <w:tr w:rsidR="00B903CF" w:rsidRPr="000845FD" w14:paraId="656E7AE8" w14:textId="77777777" w:rsidTr="00942855">
        <w:trPr>
          <w:gridAfter w:val="1"/>
          <w:wAfter w:w="12" w:type="dxa"/>
          <w:trHeight w:val="319"/>
        </w:trPr>
        <w:tc>
          <w:tcPr>
            <w:tcW w:w="2160" w:type="dxa"/>
            <w:vAlign w:val="center"/>
          </w:tcPr>
          <w:p w14:paraId="6D9DB085" w14:textId="77777777" w:rsidR="00B903CF" w:rsidRDefault="00B903CF">
            <w:pPr>
              <w:rPr>
                <w:color w:val="000000"/>
              </w:rPr>
            </w:pPr>
            <w:r>
              <w:rPr>
                <w:color w:val="000000"/>
              </w:rPr>
              <w:t>Linda Birchem</w:t>
            </w:r>
          </w:p>
        </w:tc>
        <w:tc>
          <w:tcPr>
            <w:tcW w:w="2700" w:type="dxa"/>
            <w:vAlign w:val="center"/>
          </w:tcPr>
          <w:p w14:paraId="5589DCA5" w14:textId="77777777" w:rsidR="00B903CF" w:rsidRDefault="00B903CF">
            <w:pPr>
              <w:rPr>
                <w:color w:val="000000"/>
              </w:rPr>
            </w:pPr>
            <w:r>
              <w:rPr>
                <w:color w:val="000000"/>
              </w:rPr>
              <w:t>Comcast (phone)</w:t>
            </w:r>
          </w:p>
        </w:tc>
        <w:tc>
          <w:tcPr>
            <w:tcW w:w="2078" w:type="dxa"/>
            <w:gridSpan w:val="2"/>
            <w:vAlign w:val="bottom"/>
          </w:tcPr>
          <w:p w14:paraId="24E28960" w14:textId="77777777" w:rsidR="00B903CF" w:rsidRDefault="00B903CF">
            <w:pPr>
              <w:rPr>
                <w:color w:val="000000"/>
              </w:rPr>
            </w:pPr>
            <w:r>
              <w:rPr>
                <w:color w:val="000000"/>
              </w:rPr>
              <w:t>Chad Younger</w:t>
            </w:r>
          </w:p>
        </w:tc>
        <w:tc>
          <w:tcPr>
            <w:tcW w:w="2590" w:type="dxa"/>
            <w:vAlign w:val="bottom"/>
          </w:tcPr>
          <w:p w14:paraId="21BCDCC7" w14:textId="77777777" w:rsidR="00B903CF" w:rsidRDefault="00B903CF">
            <w:pPr>
              <w:rPr>
                <w:color w:val="000000"/>
              </w:rPr>
            </w:pPr>
            <w:r>
              <w:rPr>
                <w:color w:val="000000"/>
              </w:rPr>
              <w:t>Sprint</w:t>
            </w:r>
          </w:p>
        </w:tc>
      </w:tr>
      <w:tr w:rsidR="00B903CF" w:rsidRPr="000845FD" w14:paraId="39C9D6F8" w14:textId="77777777" w:rsidTr="00687761">
        <w:trPr>
          <w:gridAfter w:val="1"/>
          <w:wAfter w:w="12" w:type="dxa"/>
          <w:trHeight w:val="319"/>
        </w:trPr>
        <w:tc>
          <w:tcPr>
            <w:tcW w:w="2160" w:type="dxa"/>
            <w:vAlign w:val="center"/>
          </w:tcPr>
          <w:p w14:paraId="5A6E1476" w14:textId="77777777" w:rsidR="00B903CF" w:rsidRDefault="00B903CF">
            <w:pPr>
              <w:rPr>
                <w:color w:val="000000"/>
              </w:rPr>
            </w:pPr>
            <w:r>
              <w:rPr>
                <w:color w:val="000000"/>
              </w:rPr>
              <w:t>Beth O’Donnell</w:t>
            </w:r>
          </w:p>
        </w:tc>
        <w:tc>
          <w:tcPr>
            <w:tcW w:w="2700" w:type="dxa"/>
            <w:vAlign w:val="center"/>
          </w:tcPr>
          <w:p w14:paraId="4C13C836" w14:textId="77777777" w:rsidR="00B903CF" w:rsidRDefault="00B903CF">
            <w:pPr>
              <w:rPr>
                <w:color w:val="000000"/>
              </w:rPr>
            </w:pPr>
            <w:r>
              <w:rPr>
                <w:color w:val="000000"/>
              </w:rPr>
              <w:t>Cox (phone)</w:t>
            </w:r>
          </w:p>
        </w:tc>
        <w:tc>
          <w:tcPr>
            <w:tcW w:w="2078" w:type="dxa"/>
            <w:gridSpan w:val="2"/>
            <w:vAlign w:val="center"/>
          </w:tcPr>
          <w:p w14:paraId="2DF49530" w14:textId="77777777" w:rsidR="00B903CF" w:rsidRDefault="00B903CF">
            <w:pPr>
              <w:rPr>
                <w:color w:val="000000"/>
              </w:rPr>
            </w:pPr>
            <w:r>
              <w:rPr>
                <w:color w:val="000000"/>
              </w:rPr>
              <w:t>Rosemary Emmer</w:t>
            </w:r>
          </w:p>
        </w:tc>
        <w:tc>
          <w:tcPr>
            <w:tcW w:w="2590" w:type="dxa"/>
            <w:vAlign w:val="center"/>
          </w:tcPr>
          <w:p w14:paraId="1B0C168D" w14:textId="77777777" w:rsidR="00B903CF" w:rsidRDefault="00B903CF">
            <w:pPr>
              <w:rPr>
                <w:color w:val="000000"/>
              </w:rPr>
            </w:pPr>
            <w:r>
              <w:rPr>
                <w:color w:val="000000"/>
              </w:rPr>
              <w:t>Sprint</w:t>
            </w:r>
          </w:p>
        </w:tc>
      </w:tr>
      <w:tr w:rsidR="00B903CF" w:rsidRPr="000845FD" w14:paraId="5B613E55" w14:textId="77777777" w:rsidTr="00687761">
        <w:trPr>
          <w:gridAfter w:val="1"/>
          <w:wAfter w:w="12" w:type="dxa"/>
          <w:trHeight w:val="319"/>
        </w:trPr>
        <w:tc>
          <w:tcPr>
            <w:tcW w:w="2160" w:type="dxa"/>
            <w:vAlign w:val="bottom"/>
          </w:tcPr>
          <w:p w14:paraId="0F48C755" w14:textId="77777777" w:rsidR="00B903CF" w:rsidRDefault="00B903CF">
            <w:pPr>
              <w:rPr>
                <w:color w:val="000000"/>
              </w:rPr>
            </w:pPr>
            <w:r>
              <w:rPr>
                <w:color w:val="000000"/>
              </w:rPr>
              <w:t>Wendy Trahan</w:t>
            </w:r>
          </w:p>
        </w:tc>
        <w:tc>
          <w:tcPr>
            <w:tcW w:w="2700" w:type="dxa"/>
            <w:vAlign w:val="bottom"/>
          </w:tcPr>
          <w:p w14:paraId="7613B62E" w14:textId="77777777" w:rsidR="00B903CF" w:rsidRDefault="00B903CF">
            <w:pPr>
              <w:rPr>
                <w:color w:val="000000"/>
              </w:rPr>
            </w:pPr>
            <w:r>
              <w:rPr>
                <w:color w:val="000000"/>
              </w:rPr>
              <w:t>GVNW (phone)</w:t>
            </w:r>
          </w:p>
        </w:tc>
        <w:tc>
          <w:tcPr>
            <w:tcW w:w="2078" w:type="dxa"/>
            <w:gridSpan w:val="2"/>
            <w:vAlign w:val="center"/>
          </w:tcPr>
          <w:p w14:paraId="6D410CA7" w14:textId="77777777" w:rsidR="00B903CF" w:rsidRDefault="00B903CF">
            <w:pPr>
              <w:rPr>
                <w:color w:val="000000"/>
              </w:rPr>
            </w:pPr>
            <w:r>
              <w:rPr>
                <w:color w:val="000000"/>
              </w:rPr>
              <w:t>Suzanne Addington</w:t>
            </w:r>
          </w:p>
        </w:tc>
        <w:tc>
          <w:tcPr>
            <w:tcW w:w="2590" w:type="dxa"/>
            <w:vAlign w:val="center"/>
          </w:tcPr>
          <w:p w14:paraId="738F4BF0" w14:textId="77777777" w:rsidR="00B903CF" w:rsidRDefault="00B903CF">
            <w:pPr>
              <w:rPr>
                <w:color w:val="000000"/>
              </w:rPr>
            </w:pPr>
            <w:r>
              <w:rPr>
                <w:color w:val="000000"/>
              </w:rPr>
              <w:t>Sprint</w:t>
            </w:r>
          </w:p>
        </w:tc>
      </w:tr>
      <w:tr w:rsidR="00B903CF" w:rsidRPr="000845FD" w14:paraId="373D4B09" w14:textId="77777777" w:rsidTr="0012513A">
        <w:trPr>
          <w:gridAfter w:val="1"/>
          <w:wAfter w:w="12" w:type="dxa"/>
          <w:trHeight w:val="319"/>
        </w:trPr>
        <w:tc>
          <w:tcPr>
            <w:tcW w:w="2160" w:type="dxa"/>
            <w:vAlign w:val="bottom"/>
          </w:tcPr>
          <w:p w14:paraId="3CA11E5E" w14:textId="77777777" w:rsidR="00B903CF" w:rsidRDefault="00B903CF">
            <w:pPr>
              <w:rPr>
                <w:color w:val="000000"/>
              </w:rPr>
            </w:pPr>
            <w:r>
              <w:rPr>
                <w:color w:val="000000"/>
              </w:rPr>
              <w:t>Doug Babcock</w:t>
            </w:r>
          </w:p>
        </w:tc>
        <w:tc>
          <w:tcPr>
            <w:tcW w:w="2700" w:type="dxa"/>
            <w:vAlign w:val="bottom"/>
          </w:tcPr>
          <w:p w14:paraId="0C16CDAD" w14:textId="77777777" w:rsidR="00B903CF" w:rsidRDefault="00B903CF">
            <w:pPr>
              <w:rPr>
                <w:color w:val="000000"/>
              </w:rPr>
            </w:pPr>
            <w:r>
              <w:rPr>
                <w:color w:val="000000"/>
              </w:rPr>
              <w:t>iconectiv</w:t>
            </w:r>
          </w:p>
        </w:tc>
        <w:tc>
          <w:tcPr>
            <w:tcW w:w="2078" w:type="dxa"/>
            <w:gridSpan w:val="2"/>
            <w:vAlign w:val="center"/>
          </w:tcPr>
          <w:p w14:paraId="61DD0AEF" w14:textId="77777777" w:rsidR="00B903CF" w:rsidRDefault="00B903CF">
            <w:pPr>
              <w:rPr>
                <w:color w:val="000000"/>
              </w:rPr>
            </w:pPr>
            <w:r>
              <w:rPr>
                <w:color w:val="000000"/>
              </w:rPr>
              <w:t>Darren Post</w:t>
            </w:r>
          </w:p>
        </w:tc>
        <w:tc>
          <w:tcPr>
            <w:tcW w:w="2590" w:type="dxa"/>
            <w:vAlign w:val="center"/>
          </w:tcPr>
          <w:p w14:paraId="77F96FA7" w14:textId="77777777" w:rsidR="00B903CF" w:rsidRDefault="00B903CF">
            <w:pPr>
              <w:rPr>
                <w:color w:val="000000"/>
              </w:rPr>
            </w:pPr>
            <w:r>
              <w:rPr>
                <w:color w:val="000000"/>
              </w:rPr>
              <w:t>Synchronoss</w:t>
            </w:r>
          </w:p>
        </w:tc>
      </w:tr>
      <w:tr w:rsidR="00B903CF" w:rsidRPr="000845FD" w14:paraId="4B430459" w14:textId="77777777" w:rsidTr="00A01645">
        <w:trPr>
          <w:gridAfter w:val="1"/>
          <w:wAfter w:w="12" w:type="dxa"/>
          <w:trHeight w:val="319"/>
        </w:trPr>
        <w:tc>
          <w:tcPr>
            <w:tcW w:w="2160" w:type="dxa"/>
            <w:vAlign w:val="center"/>
          </w:tcPr>
          <w:p w14:paraId="45746B5D" w14:textId="77777777" w:rsidR="00B903CF" w:rsidRDefault="00B903CF">
            <w:pPr>
              <w:rPr>
                <w:color w:val="000000"/>
              </w:rPr>
            </w:pPr>
            <w:r>
              <w:rPr>
                <w:color w:val="000000"/>
              </w:rPr>
              <w:t>George Tsacnaris</w:t>
            </w:r>
          </w:p>
        </w:tc>
        <w:tc>
          <w:tcPr>
            <w:tcW w:w="2700" w:type="dxa"/>
            <w:vAlign w:val="center"/>
          </w:tcPr>
          <w:p w14:paraId="1E47B97C" w14:textId="77777777" w:rsidR="00B903CF" w:rsidRDefault="00B903CF">
            <w:pPr>
              <w:rPr>
                <w:color w:val="000000"/>
              </w:rPr>
            </w:pPr>
            <w:r>
              <w:rPr>
                <w:color w:val="000000"/>
              </w:rPr>
              <w:t>iconectiv</w:t>
            </w:r>
          </w:p>
        </w:tc>
        <w:tc>
          <w:tcPr>
            <w:tcW w:w="2078" w:type="dxa"/>
            <w:gridSpan w:val="2"/>
            <w:vAlign w:val="center"/>
          </w:tcPr>
          <w:p w14:paraId="40A396B3" w14:textId="77777777" w:rsidR="00B903CF" w:rsidRDefault="00B903CF">
            <w:pPr>
              <w:rPr>
                <w:color w:val="000000"/>
              </w:rPr>
            </w:pPr>
            <w:r>
              <w:rPr>
                <w:color w:val="000000"/>
              </w:rPr>
              <w:t>Jeanne Kulesa</w:t>
            </w:r>
          </w:p>
        </w:tc>
        <w:tc>
          <w:tcPr>
            <w:tcW w:w="2590" w:type="dxa"/>
            <w:vAlign w:val="center"/>
          </w:tcPr>
          <w:p w14:paraId="5ED923E5" w14:textId="77777777" w:rsidR="00B903CF" w:rsidRDefault="00B903CF">
            <w:pPr>
              <w:rPr>
                <w:color w:val="000000"/>
              </w:rPr>
            </w:pPr>
            <w:r>
              <w:rPr>
                <w:color w:val="000000"/>
              </w:rPr>
              <w:t>Synchronoss</w:t>
            </w:r>
          </w:p>
        </w:tc>
      </w:tr>
      <w:tr w:rsidR="00B903CF" w:rsidRPr="000845FD" w14:paraId="58A8C98F" w14:textId="77777777" w:rsidTr="0012513A">
        <w:trPr>
          <w:gridAfter w:val="1"/>
          <w:wAfter w:w="12" w:type="dxa"/>
          <w:trHeight w:val="319"/>
        </w:trPr>
        <w:tc>
          <w:tcPr>
            <w:tcW w:w="2160" w:type="dxa"/>
            <w:vAlign w:val="center"/>
          </w:tcPr>
          <w:p w14:paraId="650AA358" w14:textId="77777777" w:rsidR="00B903CF" w:rsidRDefault="00B903CF">
            <w:pPr>
              <w:rPr>
                <w:color w:val="000000"/>
              </w:rPr>
            </w:pPr>
            <w:r>
              <w:rPr>
                <w:color w:val="000000"/>
              </w:rPr>
              <w:t>John Malyar</w:t>
            </w:r>
          </w:p>
        </w:tc>
        <w:tc>
          <w:tcPr>
            <w:tcW w:w="2700" w:type="dxa"/>
            <w:vAlign w:val="center"/>
          </w:tcPr>
          <w:p w14:paraId="64295F14" w14:textId="77777777" w:rsidR="00B903CF" w:rsidRDefault="00B903CF">
            <w:pPr>
              <w:rPr>
                <w:color w:val="000000"/>
              </w:rPr>
            </w:pPr>
            <w:r>
              <w:rPr>
                <w:color w:val="000000"/>
              </w:rPr>
              <w:t>iconectiv</w:t>
            </w:r>
          </w:p>
        </w:tc>
        <w:tc>
          <w:tcPr>
            <w:tcW w:w="2078" w:type="dxa"/>
            <w:gridSpan w:val="2"/>
            <w:vAlign w:val="bottom"/>
          </w:tcPr>
          <w:p w14:paraId="223162A0" w14:textId="77777777" w:rsidR="00B903CF" w:rsidRDefault="00B903CF">
            <w:pPr>
              <w:rPr>
                <w:color w:val="000000"/>
              </w:rPr>
            </w:pPr>
            <w:r>
              <w:rPr>
                <w:color w:val="000000"/>
              </w:rPr>
              <w:t>Bob Bruce</w:t>
            </w:r>
          </w:p>
        </w:tc>
        <w:tc>
          <w:tcPr>
            <w:tcW w:w="2590" w:type="dxa"/>
            <w:vAlign w:val="bottom"/>
          </w:tcPr>
          <w:p w14:paraId="5BA15E3A" w14:textId="77777777" w:rsidR="00B903CF" w:rsidRDefault="00B903CF">
            <w:pPr>
              <w:rPr>
                <w:color w:val="000000"/>
              </w:rPr>
            </w:pPr>
            <w:r>
              <w:rPr>
                <w:color w:val="000000"/>
              </w:rPr>
              <w:t xml:space="preserve">Syniverse </w:t>
            </w:r>
          </w:p>
        </w:tc>
      </w:tr>
      <w:tr w:rsidR="00B903CF" w:rsidRPr="000845FD" w14:paraId="463CD4EE" w14:textId="77777777" w:rsidTr="00CF72A2">
        <w:trPr>
          <w:gridAfter w:val="1"/>
          <w:wAfter w:w="12" w:type="dxa"/>
          <w:trHeight w:val="319"/>
        </w:trPr>
        <w:tc>
          <w:tcPr>
            <w:tcW w:w="2160" w:type="dxa"/>
            <w:vAlign w:val="center"/>
          </w:tcPr>
          <w:p w14:paraId="5E4961C4" w14:textId="77777777" w:rsidR="00B903CF" w:rsidRDefault="00B903CF">
            <w:pPr>
              <w:rPr>
                <w:color w:val="000000"/>
              </w:rPr>
            </w:pPr>
            <w:r>
              <w:rPr>
                <w:color w:val="000000"/>
              </w:rPr>
              <w:t>Steven Koch</w:t>
            </w:r>
          </w:p>
        </w:tc>
        <w:tc>
          <w:tcPr>
            <w:tcW w:w="2700" w:type="dxa"/>
            <w:vAlign w:val="center"/>
          </w:tcPr>
          <w:p w14:paraId="40388ED8" w14:textId="77777777" w:rsidR="00B903CF" w:rsidRDefault="00B903CF">
            <w:pPr>
              <w:rPr>
                <w:color w:val="000000"/>
              </w:rPr>
            </w:pPr>
            <w:r>
              <w:rPr>
                <w:color w:val="000000"/>
              </w:rPr>
              <w:t>iconectiv</w:t>
            </w:r>
          </w:p>
        </w:tc>
        <w:tc>
          <w:tcPr>
            <w:tcW w:w="2078" w:type="dxa"/>
            <w:gridSpan w:val="2"/>
            <w:vAlign w:val="center"/>
          </w:tcPr>
          <w:p w14:paraId="54CCCADC" w14:textId="77777777" w:rsidR="00B903CF" w:rsidRDefault="00B903CF">
            <w:pPr>
              <w:rPr>
                <w:color w:val="000000"/>
              </w:rPr>
            </w:pPr>
            <w:r>
              <w:rPr>
                <w:color w:val="000000"/>
              </w:rPr>
              <w:t>Luke Sessions</w:t>
            </w:r>
          </w:p>
        </w:tc>
        <w:tc>
          <w:tcPr>
            <w:tcW w:w="2590" w:type="dxa"/>
            <w:vAlign w:val="center"/>
          </w:tcPr>
          <w:p w14:paraId="4F8F4452" w14:textId="77777777" w:rsidR="00B903CF" w:rsidRDefault="00B903CF">
            <w:pPr>
              <w:rPr>
                <w:color w:val="000000"/>
              </w:rPr>
            </w:pPr>
            <w:r>
              <w:rPr>
                <w:color w:val="000000"/>
              </w:rPr>
              <w:t>T-Mobile</w:t>
            </w:r>
          </w:p>
        </w:tc>
      </w:tr>
      <w:tr w:rsidR="00B903CF" w:rsidRPr="000845FD" w14:paraId="5416686C" w14:textId="77777777" w:rsidTr="003B4C09">
        <w:trPr>
          <w:gridAfter w:val="1"/>
          <w:wAfter w:w="12" w:type="dxa"/>
          <w:trHeight w:val="319"/>
        </w:trPr>
        <w:tc>
          <w:tcPr>
            <w:tcW w:w="2160" w:type="dxa"/>
            <w:vAlign w:val="center"/>
          </w:tcPr>
          <w:p w14:paraId="26C191D1" w14:textId="77777777" w:rsidR="00B903CF" w:rsidRDefault="00B903CF">
            <w:pPr>
              <w:rPr>
                <w:color w:val="000000"/>
              </w:rPr>
            </w:pPr>
            <w:r>
              <w:rPr>
                <w:color w:val="000000"/>
              </w:rPr>
              <w:t>Pat White</w:t>
            </w:r>
          </w:p>
        </w:tc>
        <w:tc>
          <w:tcPr>
            <w:tcW w:w="2700" w:type="dxa"/>
            <w:vAlign w:val="center"/>
          </w:tcPr>
          <w:p w14:paraId="6B03D338" w14:textId="77777777" w:rsidR="00B903CF" w:rsidRDefault="00B903CF">
            <w:pPr>
              <w:rPr>
                <w:color w:val="000000"/>
              </w:rPr>
            </w:pPr>
            <w:r>
              <w:rPr>
                <w:color w:val="000000"/>
              </w:rPr>
              <w:t xml:space="preserve">iconectiv </w:t>
            </w:r>
          </w:p>
        </w:tc>
        <w:tc>
          <w:tcPr>
            <w:tcW w:w="2078" w:type="dxa"/>
            <w:gridSpan w:val="2"/>
            <w:vAlign w:val="center"/>
          </w:tcPr>
          <w:p w14:paraId="0CCAF273" w14:textId="77777777" w:rsidR="00B903CF" w:rsidRDefault="00B903CF">
            <w:pPr>
              <w:rPr>
                <w:color w:val="000000"/>
              </w:rPr>
            </w:pPr>
            <w:r>
              <w:rPr>
                <w:color w:val="000000"/>
              </w:rPr>
              <w:t>Paula Campagnoli</w:t>
            </w:r>
          </w:p>
        </w:tc>
        <w:tc>
          <w:tcPr>
            <w:tcW w:w="2590" w:type="dxa"/>
            <w:vAlign w:val="center"/>
          </w:tcPr>
          <w:p w14:paraId="60C3D6DB" w14:textId="77777777" w:rsidR="00B903CF" w:rsidRDefault="00B903CF">
            <w:pPr>
              <w:rPr>
                <w:color w:val="000000"/>
              </w:rPr>
            </w:pPr>
            <w:r>
              <w:rPr>
                <w:color w:val="000000"/>
              </w:rPr>
              <w:t>T-Mobile</w:t>
            </w:r>
          </w:p>
        </w:tc>
      </w:tr>
      <w:tr w:rsidR="00B903CF" w:rsidRPr="000845FD" w14:paraId="07A7EA9A" w14:textId="77777777" w:rsidTr="00942855">
        <w:trPr>
          <w:gridAfter w:val="1"/>
          <w:wAfter w:w="12" w:type="dxa"/>
          <w:trHeight w:val="319"/>
        </w:trPr>
        <w:tc>
          <w:tcPr>
            <w:tcW w:w="2160" w:type="dxa"/>
            <w:vAlign w:val="center"/>
          </w:tcPr>
          <w:p w14:paraId="7AB0E168" w14:textId="77777777" w:rsidR="00B903CF" w:rsidRDefault="00B903CF">
            <w:pPr>
              <w:rPr>
                <w:color w:val="000000"/>
              </w:rPr>
            </w:pPr>
            <w:r>
              <w:rPr>
                <w:color w:val="000000"/>
              </w:rPr>
              <w:t>Kim Isaacs</w:t>
            </w:r>
          </w:p>
        </w:tc>
        <w:tc>
          <w:tcPr>
            <w:tcW w:w="2700" w:type="dxa"/>
            <w:vAlign w:val="center"/>
          </w:tcPr>
          <w:p w14:paraId="6EC43B61" w14:textId="77777777" w:rsidR="00B903CF" w:rsidRDefault="00B903CF">
            <w:pPr>
              <w:rPr>
                <w:color w:val="000000"/>
              </w:rPr>
            </w:pPr>
            <w:r>
              <w:rPr>
                <w:color w:val="000000"/>
              </w:rPr>
              <w:t>Integra (phone)</w:t>
            </w:r>
          </w:p>
        </w:tc>
        <w:tc>
          <w:tcPr>
            <w:tcW w:w="2078" w:type="dxa"/>
            <w:gridSpan w:val="2"/>
            <w:vAlign w:val="center"/>
          </w:tcPr>
          <w:p w14:paraId="7926E7F4" w14:textId="77777777" w:rsidR="00B903CF" w:rsidRDefault="00B903CF">
            <w:pPr>
              <w:rPr>
                <w:color w:val="000000"/>
              </w:rPr>
            </w:pPr>
            <w:r>
              <w:rPr>
                <w:color w:val="000000"/>
              </w:rPr>
              <w:t>Jason Lee</w:t>
            </w:r>
          </w:p>
        </w:tc>
        <w:tc>
          <w:tcPr>
            <w:tcW w:w="2590" w:type="dxa"/>
            <w:vAlign w:val="center"/>
          </w:tcPr>
          <w:p w14:paraId="649D753F" w14:textId="77777777" w:rsidR="00B903CF" w:rsidRDefault="00B903CF">
            <w:pPr>
              <w:rPr>
                <w:color w:val="000000"/>
              </w:rPr>
            </w:pPr>
            <w:r>
              <w:rPr>
                <w:color w:val="000000"/>
              </w:rPr>
              <w:t>Verizon (phone)</w:t>
            </w:r>
          </w:p>
        </w:tc>
      </w:tr>
      <w:tr w:rsidR="00B903CF" w:rsidRPr="000845FD" w14:paraId="644FD5A7" w14:textId="77777777" w:rsidTr="00687761">
        <w:trPr>
          <w:gridAfter w:val="1"/>
          <w:wAfter w:w="12" w:type="dxa"/>
          <w:trHeight w:val="319"/>
        </w:trPr>
        <w:tc>
          <w:tcPr>
            <w:tcW w:w="2160" w:type="dxa"/>
            <w:vAlign w:val="bottom"/>
          </w:tcPr>
          <w:p w14:paraId="4FDFBAF6" w14:textId="77777777" w:rsidR="00B903CF" w:rsidRDefault="00B903CF">
            <w:pPr>
              <w:rPr>
                <w:color w:val="000000"/>
              </w:rPr>
            </w:pPr>
            <w:r>
              <w:rPr>
                <w:color w:val="000000"/>
              </w:rPr>
              <w:t>Bonnie Johnson</w:t>
            </w:r>
          </w:p>
        </w:tc>
        <w:tc>
          <w:tcPr>
            <w:tcW w:w="2700" w:type="dxa"/>
            <w:vAlign w:val="bottom"/>
          </w:tcPr>
          <w:p w14:paraId="55143EDD" w14:textId="77777777" w:rsidR="00B903CF" w:rsidRDefault="00B903CF">
            <w:pPr>
              <w:rPr>
                <w:color w:val="000000"/>
              </w:rPr>
            </w:pPr>
            <w:r>
              <w:rPr>
                <w:color w:val="000000"/>
              </w:rPr>
              <w:t>Minnesota DoC (phone)</w:t>
            </w:r>
          </w:p>
        </w:tc>
        <w:tc>
          <w:tcPr>
            <w:tcW w:w="2078" w:type="dxa"/>
            <w:gridSpan w:val="2"/>
            <w:vAlign w:val="center"/>
          </w:tcPr>
          <w:p w14:paraId="04BC99C7" w14:textId="77777777" w:rsidR="00B903CF" w:rsidRDefault="00B903CF">
            <w:pPr>
              <w:rPr>
                <w:color w:val="000000"/>
              </w:rPr>
            </w:pPr>
            <w:r>
              <w:rPr>
                <w:color w:val="000000"/>
              </w:rPr>
              <w:t>Deb Tucker</w:t>
            </w:r>
          </w:p>
        </w:tc>
        <w:tc>
          <w:tcPr>
            <w:tcW w:w="2590" w:type="dxa"/>
            <w:vAlign w:val="center"/>
          </w:tcPr>
          <w:p w14:paraId="52641393" w14:textId="77777777" w:rsidR="00B903CF" w:rsidRDefault="00B903CF">
            <w:pPr>
              <w:rPr>
                <w:color w:val="000000"/>
              </w:rPr>
            </w:pPr>
            <w:r>
              <w:rPr>
                <w:color w:val="000000"/>
              </w:rPr>
              <w:t>Verizon Wireless</w:t>
            </w:r>
          </w:p>
        </w:tc>
      </w:tr>
      <w:tr w:rsidR="00B903CF" w:rsidRPr="000845FD" w14:paraId="49EAA6A8" w14:textId="77777777" w:rsidTr="0012513A">
        <w:trPr>
          <w:gridAfter w:val="1"/>
          <w:wAfter w:w="12" w:type="dxa"/>
          <w:trHeight w:val="319"/>
        </w:trPr>
        <w:tc>
          <w:tcPr>
            <w:tcW w:w="2160" w:type="dxa"/>
            <w:vAlign w:val="center"/>
          </w:tcPr>
          <w:p w14:paraId="65C44D0B" w14:textId="77777777" w:rsidR="00B903CF" w:rsidRDefault="00B903CF">
            <w:pPr>
              <w:rPr>
                <w:color w:val="000000"/>
              </w:rPr>
            </w:pPr>
            <w:r>
              <w:rPr>
                <w:color w:val="000000"/>
              </w:rPr>
              <w:t>Lynette Khirallah</w:t>
            </w:r>
          </w:p>
        </w:tc>
        <w:tc>
          <w:tcPr>
            <w:tcW w:w="2700" w:type="dxa"/>
            <w:vAlign w:val="center"/>
          </w:tcPr>
          <w:p w14:paraId="36CC95FC" w14:textId="77777777" w:rsidR="00B903CF" w:rsidRDefault="00B903CF">
            <w:pPr>
              <w:rPr>
                <w:color w:val="000000"/>
              </w:rPr>
            </w:pPr>
            <w:r>
              <w:rPr>
                <w:color w:val="000000"/>
              </w:rPr>
              <w:t>NetNumber (phone)</w:t>
            </w:r>
          </w:p>
        </w:tc>
        <w:tc>
          <w:tcPr>
            <w:tcW w:w="2078" w:type="dxa"/>
            <w:gridSpan w:val="2"/>
            <w:vAlign w:val="bottom"/>
          </w:tcPr>
          <w:p w14:paraId="61A2A91B" w14:textId="77777777" w:rsidR="00B903CF" w:rsidRDefault="00B903CF">
            <w:pPr>
              <w:rPr>
                <w:color w:val="000000"/>
              </w:rPr>
            </w:pPr>
            <w:r>
              <w:rPr>
                <w:color w:val="000000"/>
              </w:rPr>
              <w:t>Scott Terry</w:t>
            </w:r>
          </w:p>
        </w:tc>
        <w:tc>
          <w:tcPr>
            <w:tcW w:w="2590" w:type="dxa"/>
            <w:vAlign w:val="bottom"/>
          </w:tcPr>
          <w:p w14:paraId="383E525E" w14:textId="77777777" w:rsidR="00B903CF" w:rsidRDefault="00B903CF">
            <w:pPr>
              <w:rPr>
                <w:color w:val="000000"/>
              </w:rPr>
            </w:pPr>
            <w:r>
              <w:rPr>
                <w:color w:val="000000"/>
              </w:rPr>
              <w:t>Windstream</w:t>
            </w:r>
          </w:p>
        </w:tc>
      </w:tr>
      <w:tr w:rsidR="00B903CF" w:rsidRPr="000845FD" w14:paraId="5C268270" w14:textId="77777777" w:rsidTr="00942855">
        <w:trPr>
          <w:gridAfter w:val="1"/>
          <w:wAfter w:w="12" w:type="dxa"/>
          <w:trHeight w:val="319"/>
        </w:trPr>
        <w:tc>
          <w:tcPr>
            <w:tcW w:w="2160" w:type="dxa"/>
            <w:vAlign w:val="center"/>
          </w:tcPr>
          <w:p w14:paraId="4A0851F3" w14:textId="77777777" w:rsidR="00B903CF" w:rsidRDefault="00B903CF">
            <w:pPr>
              <w:rPr>
                <w:color w:val="000000"/>
              </w:rPr>
            </w:pPr>
            <w:r>
              <w:rPr>
                <w:color w:val="000000"/>
              </w:rPr>
              <w:t>Dave Garner</w:t>
            </w:r>
          </w:p>
        </w:tc>
        <w:tc>
          <w:tcPr>
            <w:tcW w:w="2700" w:type="dxa"/>
            <w:vAlign w:val="center"/>
          </w:tcPr>
          <w:p w14:paraId="3C3CA5BA" w14:textId="77777777" w:rsidR="00B903CF" w:rsidRDefault="00B903CF">
            <w:pPr>
              <w:rPr>
                <w:color w:val="000000"/>
              </w:rPr>
            </w:pPr>
            <w:r>
              <w:rPr>
                <w:color w:val="000000"/>
              </w:rPr>
              <w:t>Neustar</w:t>
            </w:r>
          </w:p>
        </w:tc>
        <w:tc>
          <w:tcPr>
            <w:tcW w:w="2078" w:type="dxa"/>
            <w:gridSpan w:val="2"/>
            <w:vAlign w:val="center"/>
          </w:tcPr>
          <w:p w14:paraId="7DAEB139" w14:textId="77777777" w:rsidR="00B903CF" w:rsidRDefault="00B903CF">
            <w:pPr>
              <w:rPr>
                <w:color w:val="000000"/>
              </w:rPr>
            </w:pPr>
            <w:r>
              <w:rPr>
                <w:color w:val="000000"/>
              </w:rPr>
              <w:t>Dawn Lawrence</w:t>
            </w:r>
          </w:p>
        </w:tc>
        <w:tc>
          <w:tcPr>
            <w:tcW w:w="2590" w:type="dxa"/>
            <w:vAlign w:val="center"/>
          </w:tcPr>
          <w:p w14:paraId="31D1E40D" w14:textId="77777777" w:rsidR="00B903CF" w:rsidRDefault="00B903CF">
            <w:pPr>
              <w:rPr>
                <w:color w:val="000000"/>
              </w:rPr>
            </w:pPr>
            <w:r>
              <w:rPr>
                <w:color w:val="000000"/>
              </w:rPr>
              <w:t>XO</w:t>
            </w:r>
          </w:p>
        </w:tc>
      </w:tr>
      <w:tr w:rsidR="00B903CF" w:rsidRPr="000845FD" w14:paraId="0C5349EE" w14:textId="77777777" w:rsidTr="00942855">
        <w:trPr>
          <w:gridAfter w:val="1"/>
          <w:wAfter w:w="12" w:type="dxa"/>
          <w:trHeight w:val="319"/>
        </w:trPr>
        <w:tc>
          <w:tcPr>
            <w:tcW w:w="2160" w:type="dxa"/>
            <w:vAlign w:val="center"/>
          </w:tcPr>
          <w:p w14:paraId="4C66F9F9" w14:textId="77777777" w:rsidR="00B903CF" w:rsidRDefault="00B903CF">
            <w:pPr>
              <w:rPr>
                <w:color w:val="000000"/>
              </w:rPr>
            </w:pPr>
            <w:r>
              <w:rPr>
                <w:color w:val="000000"/>
              </w:rPr>
              <w:t>Fariba Jafari</w:t>
            </w:r>
          </w:p>
        </w:tc>
        <w:tc>
          <w:tcPr>
            <w:tcW w:w="2700" w:type="dxa"/>
            <w:vAlign w:val="center"/>
          </w:tcPr>
          <w:p w14:paraId="2590A5E4" w14:textId="77777777" w:rsidR="00B903CF" w:rsidRDefault="00B903CF">
            <w:pPr>
              <w:rPr>
                <w:color w:val="000000"/>
              </w:rPr>
            </w:pPr>
            <w:r>
              <w:rPr>
                <w:color w:val="000000"/>
              </w:rPr>
              <w:t>Neustar</w:t>
            </w:r>
          </w:p>
        </w:tc>
        <w:tc>
          <w:tcPr>
            <w:tcW w:w="2078" w:type="dxa"/>
            <w:gridSpan w:val="2"/>
            <w:vAlign w:val="center"/>
          </w:tcPr>
          <w:p w14:paraId="3938ECE7" w14:textId="77777777" w:rsidR="00B903CF" w:rsidRDefault="00B903CF" w:rsidP="00942855">
            <w:pPr>
              <w:rPr>
                <w:color w:val="000000"/>
              </w:rPr>
            </w:pPr>
          </w:p>
        </w:tc>
        <w:tc>
          <w:tcPr>
            <w:tcW w:w="2590" w:type="dxa"/>
            <w:vAlign w:val="center"/>
          </w:tcPr>
          <w:p w14:paraId="57E521EC" w14:textId="77777777" w:rsidR="00B903CF" w:rsidRDefault="00B903CF" w:rsidP="00942855">
            <w:pPr>
              <w:rPr>
                <w:color w:val="000000"/>
              </w:rPr>
            </w:pPr>
          </w:p>
        </w:tc>
      </w:tr>
    </w:tbl>
    <w:p w14:paraId="7247F837" w14:textId="77777777" w:rsidR="00291689" w:rsidRDefault="00291689" w:rsidP="004E62EE">
      <w:pPr>
        <w:contextualSpacing/>
        <w:rPr>
          <w:sz w:val="28"/>
          <w:szCs w:val="28"/>
          <w:u w:val="single"/>
        </w:rPr>
      </w:pPr>
    </w:p>
    <w:p w14:paraId="4E0A3E21" w14:textId="77777777" w:rsidR="005D2278" w:rsidRDefault="005D2278" w:rsidP="004E62EE">
      <w:pPr>
        <w:contextualSpacing/>
        <w:rPr>
          <w:sz w:val="28"/>
          <w:szCs w:val="28"/>
          <w:u w:val="single"/>
        </w:rPr>
      </w:pPr>
    </w:p>
    <w:p w14:paraId="79FE6468" w14:textId="77777777" w:rsidR="0069211D" w:rsidRDefault="0069211D" w:rsidP="004E62EE">
      <w:pPr>
        <w:contextualSpacing/>
        <w:rPr>
          <w:sz w:val="28"/>
          <w:szCs w:val="28"/>
          <w:u w:val="single"/>
        </w:rPr>
      </w:pPr>
    </w:p>
    <w:p w14:paraId="2F5EE39E" w14:textId="77777777" w:rsidR="005D2278" w:rsidRDefault="005D2278" w:rsidP="004E62EE">
      <w:pPr>
        <w:contextualSpacing/>
        <w:rPr>
          <w:sz w:val="28"/>
          <w:szCs w:val="28"/>
          <w:u w:val="single"/>
        </w:rPr>
      </w:pPr>
    </w:p>
    <w:p w14:paraId="664EE55C" w14:textId="77777777" w:rsidR="00AA0933" w:rsidRDefault="00B47DC1" w:rsidP="00AA0933">
      <w:pPr>
        <w:rPr>
          <w:b/>
          <w:sz w:val="28"/>
          <w:szCs w:val="28"/>
          <w:highlight w:val="yellow"/>
        </w:rPr>
      </w:pPr>
      <w:r w:rsidRPr="00B47DC1">
        <w:rPr>
          <w:b/>
          <w:bCs/>
          <w:sz w:val="28"/>
          <w:szCs w:val="28"/>
          <w:highlight w:val="yellow"/>
        </w:rPr>
        <w:t>PIM 0083 Discussion – Review the revisions to the PIM to expand the scope to include SOA and LTI SPIDs, SP Type, Port In and Port Out timer values, and business hour/day values.</w:t>
      </w:r>
    </w:p>
    <w:p w14:paraId="7BC1E6C4" w14:textId="77777777" w:rsidR="00B47DC1" w:rsidRPr="00B47DC1" w:rsidRDefault="00B47DC1" w:rsidP="00AA0933">
      <w:pPr>
        <w:rPr>
          <w:sz w:val="28"/>
          <w:szCs w:val="28"/>
          <w:highlight w:val="yellow"/>
        </w:rPr>
      </w:pPr>
    </w:p>
    <w:p w14:paraId="58BEE011" w14:textId="77777777" w:rsidR="00B47DC1" w:rsidRPr="00B47DC1" w:rsidRDefault="00EB683A" w:rsidP="00AA0933">
      <w:r>
        <w:tab/>
      </w:r>
      <w:r>
        <w:tab/>
      </w:r>
      <w:r>
        <w:tab/>
      </w:r>
      <w:r>
        <w:tab/>
      </w:r>
      <w:r>
        <w:tab/>
      </w:r>
      <w:bookmarkStart w:id="6" w:name="_MON_1482136233"/>
      <w:bookmarkEnd w:id="6"/>
      <w:r>
        <w:rPr>
          <w:rFonts w:ascii="Arial" w:hAnsi="Arial" w:cs="Arial"/>
          <w:sz w:val="28"/>
          <w:szCs w:val="28"/>
        </w:rPr>
        <w:object w:dxaOrig="1531" w:dyaOrig="1002" w14:anchorId="298CEED5">
          <v:shape id="_x0000_i1030" type="#_x0000_t75" style="width:76.3pt;height:50.6pt" o:ole="">
            <v:imagedata r:id="rId21" o:title=""/>
          </v:shape>
          <o:OLEObject Type="Embed" ProgID="Word.Document.8" ShapeID="_x0000_i1030" DrawAspect="Icon" ObjectID="_1755502190" r:id="rId22">
            <o:FieldCodes>\s</o:FieldCodes>
          </o:OLEObject>
        </w:object>
      </w:r>
    </w:p>
    <w:p w14:paraId="2DA6D78D" w14:textId="77777777" w:rsidR="00EB683A" w:rsidRPr="00EB683A" w:rsidRDefault="00EB683A" w:rsidP="0069211D">
      <w:pPr>
        <w:numPr>
          <w:ilvl w:val="0"/>
          <w:numId w:val="26"/>
        </w:numPr>
        <w:ind w:left="720"/>
      </w:pPr>
      <w:r w:rsidRPr="00EB683A">
        <w:t xml:space="preserve">Gary </w:t>
      </w:r>
      <w:r>
        <w:t xml:space="preserve">Sacra </w:t>
      </w:r>
      <w:r w:rsidRPr="00EB683A">
        <w:t>walked through the attached version of PIM 83 that contains the expanded report information that was requested at the November 2014 WG meeting.</w:t>
      </w:r>
    </w:p>
    <w:p w14:paraId="74A7FADC" w14:textId="77777777" w:rsidR="00EB683A" w:rsidRPr="00EB683A" w:rsidRDefault="00EB683A" w:rsidP="0069211D">
      <w:pPr>
        <w:numPr>
          <w:ilvl w:val="0"/>
          <w:numId w:val="26"/>
        </w:numPr>
        <w:ind w:left="720"/>
      </w:pPr>
      <w:r w:rsidRPr="00EB683A">
        <w:lastRenderedPageBreak/>
        <w:t>The report can be developed by Neustar and placed on the secure website approximately 2 weeks after an SOW is executed.</w:t>
      </w:r>
    </w:p>
    <w:p w14:paraId="6B4FC46D" w14:textId="77777777" w:rsidR="00EB683A" w:rsidRPr="00EB683A" w:rsidRDefault="00EB683A" w:rsidP="0069211D">
      <w:pPr>
        <w:numPr>
          <w:ilvl w:val="0"/>
          <w:numId w:val="26"/>
        </w:numPr>
        <w:ind w:left="720"/>
      </w:pPr>
      <w:r w:rsidRPr="00EB683A">
        <w:t>The WG agreed to send a</w:t>
      </w:r>
      <w:r>
        <w:t>n SOW</w:t>
      </w:r>
      <w:r w:rsidRPr="00EB683A">
        <w:t xml:space="preserve"> request to the NAPM for development of the report by Neustar as described in the attached PIM 83.  </w:t>
      </w:r>
    </w:p>
    <w:p w14:paraId="6E2F8933" w14:textId="77777777" w:rsidR="00EB683A" w:rsidRPr="00EB683A" w:rsidRDefault="00EB683A" w:rsidP="0069211D">
      <w:pPr>
        <w:numPr>
          <w:ilvl w:val="0"/>
          <w:numId w:val="26"/>
        </w:numPr>
        <w:ind w:left="720"/>
      </w:pPr>
      <w:r w:rsidRPr="00EB683A">
        <w:t>Consensus was reached on the creation of a report, one for each NPAC Region, to be updated monthly, containing the following:</w:t>
      </w:r>
    </w:p>
    <w:p w14:paraId="30AF5041" w14:textId="77777777" w:rsidR="00EB683A" w:rsidRPr="00EB683A" w:rsidRDefault="00EB683A" w:rsidP="0069211D">
      <w:pPr>
        <w:numPr>
          <w:ilvl w:val="2"/>
          <w:numId w:val="39"/>
        </w:numPr>
        <w:ind w:left="1080"/>
      </w:pPr>
      <w:r w:rsidRPr="00EB683A">
        <w:t>Every Service Provider mechanized SOA, LTI, and Help Desk-only SPID listed  in numerical order,</w:t>
      </w:r>
    </w:p>
    <w:p w14:paraId="50A6A8A7" w14:textId="77777777" w:rsidR="00EB683A" w:rsidRPr="00EB683A" w:rsidRDefault="00EB683A" w:rsidP="0069211D">
      <w:pPr>
        <w:numPr>
          <w:ilvl w:val="2"/>
          <w:numId w:val="39"/>
        </w:numPr>
        <w:ind w:left="1080"/>
      </w:pPr>
      <w:r w:rsidRPr="00EB683A">
        <w:t>The SP Type for each SPID,</w:t>
      </w:r>
    </w:p>
    <w:p w14:paraId="24A0DCBF" w14:textId="77777777" w:rsidR="00EB683A" w:rsidRPr="00EB683A" w:rsidRDefault="00EB683A" w:rsidP="0069211D">
      <w:pPr>
        <w:numPr>
          <w:ilvl w:val="2"/>
          <w:numId w:val="39"/>
        </w:numPr>
        <w:ind w:left="1080"/>
      </w:pPr>
      <w:r w:rsidRPr="00EB683A">
        <w:t>The NPAC SP Profile setting for port-in timer value for the  SPID,</w:t>
      </w:r>
    </w:p>
    <w:p w14:paraId="4A414934" w14:textId="77777777" w:rsidR="00EB683A" w:rsidRPr="00EB683A" w:rsidRDefault="00EB683A" w:rsidP="0069211D">
      <w:pPr>
        <w:numPr>
          <w:ilvl w:val="2"/>
          <w:numId w:val="39"/>
        </w:numPr>
        <w:ind w:left="1080"/>
      </w:pPr>
      <w:r w:rsidRPr="00EB683A">
        <w:t>The NPAC SP Profile setting for port-out timer value for the SPID,</w:t>
      </w:r>
    </w:p>
    <w:p w14:paraId="45A2241C" w14:textId="77777777" w:rsidR="00EB683A" w:rsidRPr="00EB683A" w:rsidRDefault="00EB683A" w:rsidP="0069211D">
      <w:pPr>
        <w:numPr>
          <w:ilvl w:val="2"/>
          <w:numId w:val="39"/>
        </w:numPr>
        <w:ind w:left="1080"/>
      </w:pPr>
      <w:r w:rsidRPr="00EB683A">
        <w:t>The NPAC SP Profile setting for Business Hours/Business Days for the  SPID,</w:t>
      </w:r>
    </w:p>
    <w:p w14:paraId="7850264D" w14:textId="77777777" w:rsidR="00EB683A" w:rsidRPr="00EB683A" w:rsidRDefault="00EB683A" w:rsidP="0069211D">
      <w:pPr>
        <w:numPr>
          <w:ilvl w:val="2"/>
          <w:numId w:val="39"/>
        </w:numPr>
        <w:ind w:left="1080"/>
      </w:pPr>
      <w:r w:rsidRPr="00EB683A">
        <w:t>The NPAC SP Profile setting for Medium Timer Indicator Support for the SPID.</w:t>
      </w:r>
    </w:p>
    <w:p w14:paraId="35DA59E6" w14:textId="77777777" w:rsidR="00EB683A" w:rsidRPr="00EB683A" w:rsidRDefault="00EB683A" w:rsidP="00EB683A">
      <w:pPr>
        <w:ind w:left="-1260"/>
      </w:pPr>
    </w:p>
    <w:p w14:paraId="14B7A533" w14:textId="77777777" w:rsidR="00B47DC1" w:rsidRDefault="00EB683A" w:rsidP="00EB683A">
      <w:pPr>
        <w:ind w:left="720" w:hanging="720"/>
        <w:rPr>
          <w:b/>
          <w:sz w:val="28"/>
          <w:szCs w:val="28"/>
          <w:highlight w:val="yellow"/>
        </w:rPr>
      </w:pPr>
      <w:r w:rsidRPr="001E3F00">
        <w:rPr>
          <w:b/>
          <w:color w:val="FF0000"/>
        </w:rPr>
        <w:t xml:space="preserve">New Action Item </w:t>
      </w:r>
      <w:r w:rsidRPr="00EB683A">
        <w:rPr>
          <w:b/>
          <w:bCs/>
          <w:color w:val="FF0000"/>
        </w:rPr>
        <w:t xml:space="preserve">010615-04 </w:t>
      </w:r>
      <w:r w:rsidRPr="00EE35C9">
        <w:rPr>
          <w:b/>
          <w:bCs/>
        </w:rPr>
        <w:t>–</w:t>
      </w:r>
      <w:r>
        <w:rPr>
          <w:b/>
          <w:bCs/>
        </w:rPr>
        <w:t xml:space="preserve"> </w:t>
      </w:r>
      <w:r>
        <w:rPr>
          <w:bCs/>
        </w:rPr>
        <w:t xml:space="preserve">LNPA WG Tri-chairs will send a request to the NAPM LLC Co-chairs for them to ask Neustar to provide an SOW for implementing the provisions of PIM 83.  This will provide Service Provider SPIDs, SP Type, Porting Timer Values, and business hour/day values.  The information will be provided on the NPAC Secure Website, and will be updated monthly.  </w:t>
      </w:r>
    </w:p>
    <w:p w14:paraId="6449446E" w14:textId="77777777" w:rsidR="00B47DC1" w:rsidRDefault="00B47DC1" w:rsidP="00AA0933">
      <w:pPr>
        <w:rPr>
          <w:b/>
          <w:sz w:val="28"/>
          <w:szCs w:val="28"/>
          <w:highlight w:val="yellow"/>
        </w:rPr>
      </w:pPr>
    </w:p>
    <w:p w14:paraId="69D324EC" w14:textId="77777777" w:rsidR="00901896" w:rsidRDefault="00901896" w:rsidP="00AA0933">
      <w:pPr>
        <w:rPr>
          <w:b/>
          <w:sz w:val="28"/>
          <w:szCs w:val="28"/>
          <w:highlight w:val="yellow"/>
        </w:rPr>
      </w:pPr>
    </w:p>
    <w:p w14:paraId="643C6054" w14:textId="77777777" w:rsidR="00EB683A" w:rsidRDefault="00EB683A" w:rsidP="00AA0933">
      <w:pPr>
        <w:rPr>
          <w:b/>
          <w:sz w:val="28"/>
          <w:szCs w:val="28"/>
          <w:highlight w:val="yellow"/>
        </w:rPr>
      </w:pPr>
      <w:r w:rsidRPr="00EB683A">
        <w:rPr>
          <w:b/>
          <w:bCs/>
          <w:sz w:val="28"/>
          <w:szCs w:val="28"/>
          <w:highlight w:val="yellow"/>
        </w:rPr>
        <w:t>Service Provider Contact List on the NPAC Website – Neustar to report on the source of the data and how often it is updated.</w:t>
      </w:r>
    </w:p>
    <w:p w14:paraId="7B48543F" w14:textId="77777777" w:rsidR="00EB683A" w:rsidRDefault="00EB683A" w:rsidP="00AA0933">
      <w:pPr>
        <w:rPr>
          <w:b/>
          <w:sz w:val="28"/>
          <w:szCs w:val="28"/>
          <w:highlight w:val="yellow"/>
        </w:rPr>
      </w:pPr>
    </w:p>
    <w:p w14:paraId="20D4FE02" w14:textId="77777777" w:rsidR="00EB683A" w:rsidRPr="00EB683A" w:rsidRDefault="00EB683A" w:rsidP="0069211D">
      <w:pPr>
        <w:numPr>
          <w:ilvl w:val="0"/>
          <w:numId w:val="26"/>
        </w:numPr>
        <w:ind w:left="720"/>
      </w:pPr>
      <w:r w:rsidRPr="00EB683A">
        <w:t>Gary reported that the contact lists on the secure website are updated by the Primary and Secondary authorized Users via the website in real-time, or they can send an e-mail to the Help Desk to have the updates processed.  If sent via e-mail, the updates are processed in real-time as the Help Desk submits them.</w:t>
      </w:r>
    </w:p>
    <w:p w14:paraId="262155CA" w14:textId="77777777" w:rsidR="00EB683A" w:rsidRPr="00EB683A" w:rsidRDefault="00EB683A" w:rsidP="0069211D">
      <w:pPr>
        <w:numPr>
          <w:ilvl w:val="0"/>
          <w:numId w:val="26"/>
        </w:numPr>
        <w:ind w:left="720"/>
      </w:pPr>
      <w:r w:rsidRPr="00EB683A">
        <w:t>Users that participate on the monthly Cross-Regional calls are reminded to keep their contact information updated.</w:t>
      </w:r>
    </w:p>
    <w:p w14:paraId="67E4EFA9" w14:textId="77777777" w:rsidR="00EB683A" w:rsidRPr="00EB683A" w:rsidRDefault="00EB683A" w:rsidP="0069211D">
      <w:pPr>
        <w:numPr>
          <w:ilvl w:val="0"/>
          <w:numId w:val="26"/>
        </w:numPr>
        <w:ind w:left="720"/>
      </w:pPr>
      <w:r w:rsidRPr="00EB683A">
        <w:t>There is a search function on the secure website that allows Users to search all contacts by SPID.</w:t>
      </w:r>
    </w:p>
    <w:p w14:paraId="54CB18F5" w14:textId="77777777" w:rsidR="00EB683A" w:rsidRPr="00EB683A" w:rsidRDefault="00EB683A" w:rsidP="0069211D">
      <w:pPr>
        <w:numPr>
          <w:ilvl w:val="0"/>
          <w:numId w:val="26"/>
        </w:numPr>
        <w:ind w:left="720"/>
      </w:pPr>
      <w:r w:rsidRPr="00EB683A">
        <w:t xml:space="preserve">Gary took an action item to send out the contact lists link to the WG distro. </w:t>
      </w:r>
    </w:p>
    <w:p w14:paraId="0E8964CB" w14:textId="77777777" w:rsidR="00EB683A" w:rsidRDefault="00EB683A" w:rsidP="00AA0933"/>
    <w:p w14:paraId="47EC87E7" w14:textId="77777777" w:rsidR="00BB0F48" w:rsidRDefault="00BB0F48" w:rsidP="00BB0F48">
      <w:pPr>
        <w:ind w:left="720" w:hanging="720"/>
      </w:pPr>
      <w:r w:rsidRPr="001E3F00">
        <w:rPr>
          <w:b/>
          <w:color w:val="FF0000"/>
        </w:rPr>
        <w:t xml:space="preserve">New Action </w:t>
      </w:r>
      <w:r w:rsidRPr="00BB0F48">
        <w:rPr>
          <w:b/>
          <w:color w:val="FF0000"/>
        </w:rPr>
        <w:t xml:space="preserve">Item </w:t>
      </w:r>
      <w:r w:rsidRPr="00BB0F48">
        <w:rPr>
          <w:b/>
          <w:bCs/>
          <w:color w:val="FF0000"/>
        </w:rPr>
        <w:t xml:space="preserve">010615-14 </w:t>
      </w:r>
      <w:r w:rsidRPr="00BB0F48">
        <w:rPr>
          <w:b/>
          <w:bCs/>
        </w:rPr>
        <w:t xml:space="preserve">– </w:t>
      </w:r>
      <w:r w:rsidRPr="00BB0F48">
        <w:rPr>
          <w:bCs/>
        </w:rPr>
        <w:t>Neustar (Gary Sacra) will send the web-link to the Service Provider contact list on the NPAC website.</w:t>
      </w:r>
    </w:p>
    <w:p w14:paraId="58267FAF" w14:textId="77777777" w:rsidR="00BB0F48" w:rsidRDefault="00BB0F48" w:rsidP="00AA0933"/>
    <w:p w14:paraId="57FD4373" w14:textId="77777777" w:rsidR="00EB683A" w:rsidRDefault="00EB683A" w:rsidP="00AA0933">
      <w:pPr>
        <w:rPr>
          <w:b/>
          <w:sz w:val="28"/>
          <w:szCs w:val="28"/>
          <w:highlight w:val="yellow"/>
        </w:rPr>
      </w:pPr>
    </w:p>
    <w:p w14:paraId="2A117BAE" w14:textId="77777777" w:rsidR="00AA0933" w:rsidRPr="002032E8" w:rsidRDefault="00AA0933" w:rsidP="00AA0933">
      <w:pPr>
        <w:rPr>
          <w:b/>
          <w:sz w:val="28"/>
          <w:szCs w:val="28"/>
        </w:rPr>
      </w:pPr>
      <w:r w:rsidRPr="000B4ED6">
        <w:rPr>
          <w:b/>
          <w:sz w:val="28"/>
          <w:szCs w:val="28"/>
          <w:highlight w:val="yellow"/>
        </w:rPr>
        <w:t>Allow resellers and end users greater control on porting of numbers based on the process used in the toll free world.  – Aelea Christofferson</w:t>
      </w:r>
    </w:p>
    <w:p w14:paraId="7BC28113" w14:textId="77777777" w:rsidR="00AA0933" w:rsidRDefault="00AA0933" w:rsidP="00AA0933"/>
    <w:p w14:paraId="6FDE9EF3" w14:textId="77777777" w:rsidR="00AA0933" w:rsidRDefault="00BB0F48" w:rsidP="00AA0933">
      <w:r>
        <w:t>Michael Rothchild</w:t>
      </w:r>
      <w:r w:rsidR="00AA0933">
        <w:t xml:space="preserve">, ATL Communications, </w:t>
      </w:r>
      <w:r>
        <w:t>was in attendance at this meeting</w:t>
      </w:r>
      <w:r w:rsidR="00AA0933">
        <w:t xml:space="preserve">.  </w:t>
      </w:r>
      <w:r>
        <w:t xml:space="preserve">Michael will create a PIM to present at the March LNPA WG meeting.  ATL would like to be able to control routing for LNP in a similar way that is used in the toll free </w:t>
      </w:r>
      <w:r w:rsidR="0069211D">
        <w:t>industry</w:t>
      </w:r>
      <w:r>
        <w:t xml:space="preserve">.  </w:t>
      </w:r>
    </w:p>
    <w:p w14:paraId="4A84C397" w14:textId="77777777" w:rsidR="00AA0933" w:rsidRDefault="00AA0933" w:rsidP="004E62EE">
      <w:pPr>
        <w:contextualSpacing/>
        <w:rPr>
          <w:b/>
          <w:sz w:val="28"/>
          <w:szCs w:val="28"/>
          <w:highlight w:val="yellow"/>
        </w:rPr>
      </w:pPr>
    </w:p>
    <w:p w14:paraId="625066AC" w14:textId="77777777" w:rsidR="004E3179" w:rsidRDefault="004E3179" w:rsidP="004E62EE">
      <w:pPr>
        <w:contextualSpacing/>
        <w:rPr>
          <w:b/>
          <w:sz w:val="28"/>
          <w:szCs w:val="28"/>
          <w:highlight w:val="yellow"/>
        </w:rPr>
      </w:pPr>
    </w:p>
    <w:p w14:paraId="417FC720" w14:textId="77777777" w:rsidR="004E3179" w:rsidRPr="004E3179" w:rsidRDefault="004E3179" w:rsidP="004E3179">
      <w:pPr>
        <w:contextualSpacing/>
        <w:rPr>
          <w:b/>
          <w:sz w:val="28"/>
          <w:szCs w:val="28"/>
          <w:highlight w:val="yellow"/>
        </w:rPr>
      </w:pPr>
      <w:r w:rsidRPr="004E3179">
        <w:rPr>
          <w:b/>
          <w:sz w:val="28"/>
          <w:szCs w:val="28"/>
          <w:highlight w:val="yellow"/>
        </w:rPr>
        <w:lastRenderedPageBreak/>
        <w:t xml:space="preserve">Develop the LNPA WG Report to the (NANC, FON, IMG, etc.) </w:t>
      </w:r>
    </w:p>
    <w:p w14:paraId="5E06ED04" w14:textId="77777777" w:rsidR="00AA0933" w:rsidRDefault="004E3179" w:rsidP="004E3179">
      <w:pPr>
        <w:contextualSpacing/>
        <w:rPr>
          <w:b/>
          <w:sz w:val="28"/>
          <w:szCs w:val="28"/>
          <w:highlight w:val="yellow"/>
        </w:rPr>
      </w:pPr>
      <w:r w:rsidRPr="004E3179">
        <w:rPr>
          <w:b/>
          <w:sz w:val="28"/>
          <w:szCs w:val="28"/>
          <w:highlight w:val="yellow"/>
        </w:rPr>
        <w:tab/>
        <w:t>All readouts to be developed at LNPA WG meetings</w:t>
      </w:r>
    </w:p>
    <w:p w14:paraId="4ABF9CDA" w14:textId="77777777" w:rsidR="000B4ED6" w:rsidRPr="004F502D" w:rsidRDefault="000B4ED6" w:rsidP="003A3CF3">
      <w:pPr>
        <w:ind w:left="2880"/>
        <w:rPr>
          <w:b/>
        </w:rPr>
      </w:pPr>
    </w:p>
    <w:p w14:paraId="33F12E57" w14:textId="77777777" w:rsidR="004E3179" w:rsidRPr="00A11285" w:rsidRDefault="004E3179" w:rsidP="0069211D">
      <w:pPr>
        <w:numPr>
          <w:ilvl w:val="0"/>
          <w:numId w:val="26"/>
        </w:numPr>
        <w:ind w:left="720"/>
        <w:contextualSpacing/>
      </w:pPr>
      <w:r w:rsidRPr="00A11285">
        <w:t>It was stated that it is important that the presenters do not give their company positions when giving a</w:t>
      </w:r>
      <w:r w:rsidR="00A11285" w:rsidRPr="00A11285">
        <w:t>n LNPA WG</w:t>
      </w:r>
      <w:r w:rsidRPr="00A11285">
        <w:t xml:space="preserve"> report</w:t>
      </w:r>
      <w:r w:rsidR="00A11285" w:rsidRPr="00A11285">
        <w:t xml:space="preserve"> to another group</w:t>
      </w:r>
      <w:r w:rsidRPr="00A11285">
        <w:t>.</w:t>
      </w:r>
    </w:p>
    <w:p w14:paraId="468B7C99" w14:textId="77777777" w:rsidR="00A11285" w:rsidRPr="00A11285" w:rsidRDefault="00A11285" w:rsidP="0069211D">
      <w:pPr>
        <w:numPr>
          <w:ilvl w:val="0"/>
          <w:numId w:val="26"/>
        </w:numPr>
        <w:ind w:left="720"/>
        <w:contextualSpacing/>
      </w:pPr>
      <w:r w:rsidRPr="00A11285">
        <w:t>Reporting LNPA WG positions should not be biased by our own company positions.</w:t>
      </w:r>
    </w:p>
    <w:p w14:paraId="7037CDE0" w14:textId="77777777" w:rsidR="00A11285" w:rsidRPr="00A11285" w:rsidRDefault="00A11285" w:rsidP="0069211D">
      <w:pPr>
        <w:numPr>
          <w:ilvl w:val="0"/>
          <w:numId w:val="26"/>
        </w:numPr>
        <w:ind w:left="720"/>
        <w:contextualSpacing/>
      </w:pPr>
      <w:r w:rsidRPr="00A11285">
        <w:t>It was agreed that the liaisons to other committees are as follows:</w:t>
      </w:r>
    </w:p>
    <w:p w14:paraId="27E1F17A" w14:textId="77777777" w:rsidR="00A11285" w:rsidRPr="00A11285" w:rsidRDefault="00A11285" w:rsidP="0069211D">
      <w:pPr>
        <w:numPr>
          <w:ilvl w:val="0"/>
          <w:numId w:val="40"/>
        </w:numPr>
        <w:ind w:left="1440"/>
        <w:contextualSpacing/>
      </w:pPr>
      <w:r w:rsidRPr="00A11285">
        <w:t>INC – Dave Garner</w:t>
      </w:r>
    </w:p>
    <w:p w14:paraId="21F9ACC4" w14:textId="77777777" w:rsidR="00A11285" w:rsidRPr="00A11285" w:rsidRDefault="00A11285" w:rsidP="0069211D">
      <w:pPr>
        <w:numPr>
          <w:ilvl w:val="0"/>
          <w:numId w:val="40"/>
        </w:numPr>
        <w:ind w:left="1440"/>
        <w:contextualSpacing/>
      </w:pPr>
      <w:r w:rsidRPr="00A11285">
        <w:t>FON – Deb Tucker/Suzanne Addington</w:t>
      </w:r>
    </w:p>
    <w:p w14:paraId="02658DB5" w14:textId="77777777" w:rsidR="00A11285" w:rsidRPr="00A11285" w:rsidRDefault="00A11285" w:rsidP="0069211D">
      <w:pPr>
        <w:numPr>
          <w:ilvl w:val="0"/>
          <w:numId w:val="40"/>
        </w:numPr>
        <w:ind w:left="1440"/>
        <w:contextualSpacing/>
      </w:pPr>
      <w:r w:rsidRPr="00A11285">
        <w:t>OBF – Deb Tucker</w:t>
      </w:r>
    </w:p>
    <w:p w14:paraId="0CFA1C91" w14:textId="77777777" w:rsidR="00A11285" w:rsidRPr="00A11285" w:rsidRDefault="00A11285" w:rsidP="0069211D">
      <w:pPr>
        <w:numPr>
          <w:ilvl w:val="0"/>
          <w:numId w:val="40"/>
        </w:numPr>
        <w:ind w:left="1440"/>
        <w:contextualSpacing/>
      </w:pPr>
      <w:r w:rsidRPr="00A11285">
        <w:t>NANC IMG – Bridgette Alexander</w:t>
      </w:r>
    </w:p>
    <w:p w14:paraId="7226A8E9" w14:textId="77777777" w:rsidR="00A11285" w:rsidRPr="00A11285" w:rsidRDefault="00A11285" w:rsidP="0069211D">
      <w:pPr>
        <w:numPr>
          <w:ilvl w:val="0"/>
          <w:numId w:val="40"/>
        </w:numPr>
        <w:ind w:left="1440"/>
        <w:contextualSpacing/>
      </w:pPr>
      <w:r w:rsidRPr="00A11285">
        <w:t>NANC – LNPA WG Tri-chairs</w:t>
      </w:r>
    </w:p>
    <w:p w14:paraId="502AF95B" w14:textId="77777777" w:rsidR="00A11285" w:rsidRPr="00A11285" w:rsidRDefault="00A11285" w:rsidP="0069211D">
      <w:pPr>
        <w:numPr>
          <w:ilvl w:val="0"/>
          <w:numId w:val="26"/>
        </w:numPr>
        <w:ind w:left="720"/>
        <w:contextualSpacing/>
      </w:pPr>
      <w:r w:rsidRPr="00A11285">
        <w:t>There was a suggestion that all liaisons should submit their reports to the WG Tri-chairs prior to presenting.  It was agreed that this isn’t necessary as long as everyone follows the established principle of reporting only LNPA WG consensus.</w:t>
      </w:r>
    </w:p>
    <w:p w14:paraId="1BACF965" w14:textId="77777777" w:rsidR="00A11285" w:rsidRPr="00A11285" w:rsidRDefault="00A11285" w:rsidP="00A11285">
      <w:pPr>
        <w:contextualSpacing/>
        <w:rPr>
          <w:sz w:val="28"/>
          <w:szCs w:val="28"/>
        </w:rPr>
      </w:pPr>
    </w:p>
    <w:p w14:paraId="55E8494B" w14:textId="77777777" w:rsidR="00231301" w:rsidRPr="00055E26" w:rsidRDefault="00055E26" w:rsidP="004E62EE">
      <w:pPr>
        <w:contextualSpacing/>
        <w:rPr>
          <w:b/>
          <w:sz w:val="28"/>
          <w:szCs w:val="28"/>
        </w:rPr>
      </w:pPr>
      <w:r w:rsidRPr="00055E26">
        <w:rPr>
          <w:b/>
          <w:sz w:val="28"/>
          <w:szCs w:val="28"/>
          <w:highlight w:val="yellow"/>
        </w:rPr>
        <w:t>Discussion of Need for February 2015 LNPA WG Call</w:t>
      </w:r>
    </w:p>
    <w:p w14:paraId="4B50A587" w14:textId="77777777" w:rsidR="004E3179" w:rsidRDefault="004E3179" w:rsidP="004E62EE">
      <w:pPr>
        <w:contextualSpacing/>
        <w:rPr>
          <w:sz w:val="28"/>
          <w:szCs w:val="28"/>
        </w:rPr>
      </w:pPr>
    </w:p>
    <w:p w14:paraId="6FEAF95E" w14:textId="77777777" w:rsidR="004E3179" w:rsidRPr="00852641" w:rsidRDefault="00055E26" w:rsidP="004E62EE">
      <w:pPr>
        <w:contextualSpacing/>
      </w:pPr>
      <w:r w:rsidRPr="00852641">
        <w:t xml:space="preserve">It was agreed that a February conference call is needed to discuss the Non-Geographic sub-team draft report.  The date of the call was changed from February 11 to February 19 from 11:00 to 3:00 EST.  Neustar will set up a WEBEX and send details to Paula for distribution.  </w:t>
      </w:r>
    </w:p>
    <w:p w14:paraId="246D765F" w14:textId="77777777" w:rsidR="004E3179" w:rsidRDefault="004E3179" w:rsidP="004E62EE">
      <w:pPr>
        <w:contextualSpacing/>
        <w:rPr>
          <w:sz w:val="28"/>
          <w:szCs w:val="28"/>
        </w:rPr>
      </w:pPr>
    </w:p>
    <w:p w14:paraId="1662F1A8" w14:textId="77777777" w:rsidR="00231301" w:rsidRPr="00231301" w:rsidRDefault="001C6648" w:rsidP="00231301">
      <w:pPr>
        <w:contextualSpacing/>
        <w:rPr>
          <w:b/>
          <w:sz w:val="28"/>
          <w:szCs w:val="28"/>
        </w:rPr>
      </w:pPr>
      <w:r w:rsidRPr="000B4ED6">
        <w:rPr>
          <w:b/>
          <w:sz w:val="28"/>
          <w:szCs w:val="28"/>
          <w:highlight w:val="yellow"/>
        </w:rPr>
        <w:t>New Business</w:t>
      </w:r>
      <w:r>
        <w:rPr>
          <w:b/>
          <w:sz w:val="28"/>
          <w:szCs w:val="28"/>
        </w:rPr>
        <w:t xml:space="preserve"> </w:t>
      </w:r>
    </w:p>
    <w:p w14:paraId="6CDD7705" w14:textId="77777777" w:rsidR="00852641" w:rsidRDefault="00852641" w:rsidP="00231301">
      <w:pPr>
        <w:ind w:left="1620"/>
        <w:contextualSpacing/>
        <w:rPr>
          <w:rFonts w:ascii="Arial" w:hAnsi="Arial"/>
          <w:b/>
          <w:szCs w:val="20"/>
        </w:rPr>
      </w:pPr>
    </w:p>
    <w:p w14:paraId="072BF57A" w14:textId="77777777" w:rsidR="00852641" w:rsidRPr="00852641" w:rsidRDefault="00852641" w:rsidP="00852641">
      <w:pPr>
        <w:contextualSpacing/>
        <w:rPr>
          <w:szCs w:val="20"/>
        </w:rPr>
      </w:pPr>
      <w:r w:rsidRPr="00852641">
        <w:rPr>
          <w:szCs w:val="20"/>
        </w:rPr>
        <w:t>No new business was introduced.</w:t>
      </w:r>
    </w:p>
    <w:p w14:paraId="3C750A22" w14:textId="77777777" w:rsidR="00793CB0" w:rsidRPr="00793CB0" w:rsidRDefault="00793CB0" w:rsidP="00793CB0">
      <w:pPr>
        <w:rPr>
          <w:rFonts w:ascii="Arial" w:hAnsi="Arial"/>
          <w:b/>
          <w:color w:val="FF0000"/>
          <w:szCs w:val="20"/>
        </w:rPr>
      </w:pPr>
    </w:p>
    <w:p w14:paraId="711298C2" w14:textId="77777777" w:rsidR="00A70391" w:rsidRPr="00E429B4" w:rsidRDefault="00A70391" w:rsidP="00DE3C30">
      <w:pPr>
        <w:rPr>
          <w:b/>
          <w:color w:val="FF0000"/>
          <w:szCs w:val="20"/>
        </w:rPr>
      </w:pPr>
    </w:p>
    <w:p w14:paraId="717B4595" w14:textId="77777777" w:rsidR="001516DA" w:rsidRPr="002A0187" w:rsidRDefault="001516DA" w:rsidP="001516DA">
      <w:pPr>
        <w:contextualSpacing/>
        <w:rPr>
          <w:b/>
          <w:i/>
          <w:color w:val="FF0000"/>
        </w:rPr>
      </w:pPr>
      <w:r w:rsidRPr="00E429B4">
        <w:rPr>
          <w:b/>
          <w:i/>
        </w:rPr>
        <w:t xml:space="preserve">Next Conference Call … </w:t>
      </w:r>
      <w:r w:rsidR="00231D59">
        <w:rPr>
          <w:b/>
          <w:i/>
        </w:rPr>
        <w:t>February 19</w:t>
      </w:r>
      <w:r w:rsidRPr="00E429B4">
        <w:rPr>
          <w:b/>
          <w:i/>
        </w:rPr>
        <w:t>, 201</w:t>
      </w:r>
      <w:r w:rsidR="00231D59">
        <w:rPr>
          <w:b/>
          <w:i/>
        </w:rPr>
        <w:t>5</w:t>
      </w:r>
      <w:r w:rsidRPr="002A0187">
        <w:rPr>
          <w:b/>
          <w:i/>
        </w:rPr>
        <w:t xml:space="preserve"> </w:t>
      </w:r>
      <w:r>
        <w:rPr>
          <w:b/>
          <w:i/>
        </w:rPr>
        <w:t xml:space="preserve"> </w:t>
      </w:r>
      <w:r>
        <w:rPr>
          <w:b/>
          <w:i/>
          <w:color w:val="FF0000"/>
        </w:rPr>
        <w:t xml:space="preserve">This call </w:t>
      </w:r>
      <w:r w:rsidR="00231D59">
        <w:rPr>
          <w:b/>
          <w:i/>
          <w:color w:val="FF0000"/>
        </w:rPr>
        <w:t>was rescheduled from February 11, 2015</w:t>
      </w:r>
      <w:r>
        <w:rPr>
          <w:b/>
          <w:i/>
          <w:color w:val="FF0000"/>
        </w:rPr>
        <w:t xml:space="preserve">.  </w:t>
      </w:r>
    </w:p>
    <w:p w14:paraId="21294FC1" w14:textId="77777777" w:rsidR="001516DA" w:rsidRDefault="001516DA" w:rsidP="001516DA">
      <w:pPr>
        <w:contextualSpacing/>
        <w:rPr>
          <w:b/>
          <w:i/>
        </w:rPr>
      </w:pPr>
      <w:r w:rsidRPr="00E429B4">
        <w:rPr>
          <w:b/>
          <w:i/>
        </w:rPr>
        <w:t xml:space="preserve">Next Meeting … </w:t>
      </w:r>
      <w:r w:rsidR="00231D59">
        <w:rPr>
          <w:b/>
          <w:i/>
        </w:rPr>
        <w:t xml:space="preserve">March 3-4 </w:t>
      </w:r>
      <w:r>
        <w:rPr>
          <w:b/>
          <w:i/>
        </w:rPr>
        <w:t>, 2015</w:t>
      </w:r>
      <w:r w:rsidRPr="00E429B4">
        <w:rPr>
          <w:b/>
          <w:i/>
        </w:rPr>
        <w:t>:  Location…</w:t>
      </w:r>
      <w:r w:rsidR="00231D59">
        <w:rPr>
          <w:b/>
          <w:i/>
        </w:rPr>
        <w:t>Alpharetta, GA</w:t>
      </w:r>
      <w:r w:rsidRPr="00E429B4">
        <w:rPr>
          <w:b/>
          <w:i/>
        </w:rPr>
        <w:t xml:space="preserve"> …Hosted by </w:t>
      </w:r>
      <w:r w:rsidR="00231D59">
        <w:rPr>
          <w:b/>
          <w:i/>
        </w:rPr>
        <w:t>Verizon Wireless</w:t>
      </w:r>
    </w:p>
    <w:p w14:paraId="48E564DF" w14:textId="77777777" w:rsidR="0053413D" w:rsidRPr="00E429B4" w:rsidRDefault="0053413D">
      <w:pPr>
        <w:contextualSpacing/>
        <w:rPr>
          <w:b/>
          <w:i/>
        </w:rPr>
      </w:pPr>
    </w:p>
    <w:sectPr w:rsidR="0053413D" w:rsidRPr="00E429B4" w:rsidSect="006417C3">
      <w:footerReference w:type="even" r:id="rId23"/>
      <w:footerReference w:type="default" r:id="rId24"/>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8F66" w14:textId="77777777" w:rsidR="0067472E" w:rsidRDefault="0067472E">
      <w:r>
        <w:separator/>
      </w:r>
    </w:p>
  </w:endnote>
  <w:endnote w:type="continuationSeparator" w:id="0">
    <w:p w14:paraId="3CAE5403" w14:textId="77777777" w:rsidR="0067472E" w:rsidRDefault="0067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7C18" w14:textId="77777777" w:rsidR="00B47DC1" w:rsidRDefault="00B47DC1"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6982E" w14:textId="77777777" w:rsidR="00B47DC1" w:rsidRDefault="00B47DC1"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7512"/>
      <w:docPartObj>
        <w:docPartGallery w:val="Page Numbers (Bottom of Page)"/>
        <w:docPartUnique/>
      </w:docPartObj>
    </w:sdtPr>
    <w:sdtEndPr/>
    <w:sdtContent>
      <w:p w14:paraId="75E2D4B3" w14:textId="77777777" w:rsidR="00B47DC1" w:rsidRDefault="00B47DC1">
        <w:pPr>
          <w:pStyle w:val="Footer"/>
          <w:jc w:val="center"/>
        </w:pPr>
        <w:r>
          <w:fldChar w:fldCharType="begin"/>
        </w:r>
        <w:r>
          <w:instrText xml:space="preserve"> PAGE   \* MERGEFORMAT </w:instrText>
        </w:r>
        <w:r>
          <w:fldChar w:fldCharType="separate"/>
        </w:r>
        <w:r w:rsidR="00416596">
          <w:rPr>
            <w:noProof/>
          </w:rPr>
          <w:t>11</w:t>
        </w:r>
        <w:r>
          <w:rPr>
            <w:noProof/>
          </w:rPr>
          <w:fldChar w:fldCharType="end"/>
        </w:r>
      </w:p>
    </w:sdtContent>
  </w:sdt>
  <w:p w14:paraId="1A06DB81" w14:textId="77777777" w:rsidR="00B47DC1" w:rsidRDefault="00B47DC1" w:rsidP="00FF7D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1DC6" w14:textId="77777777" w:rsidR="0067472E" w:rsidRDefault="0067472E">
      <w:r>
        <w:separator/>
      </w:r>
    </w:p>
  </w:footnote>
  <w:footnote w:type="continuationSeparator" w:id="0">
    <w:p w14:paraId="3FF5D4D0" w14:textId="77777777" w:rsidR="0067472E" w:rsidRDefault="00674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68C"/>
    <w:multiLevelType w:val="hybridMultilevel"/>
    <w:tmpl w:val="DFCACFF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2645660"/>
    <w:multiLevelType w:val="hybridMultilevel"/>
    <w:tmpl w:val="37C273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364435"/>
    <w:multiLevelType w:val="hybridMultilevel"/>
    <w:tmpl w:val="D4F0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0788D"/>
    <w:multiLevelType w:val="hybridMultilevel"/>
    <w:tmpl w:val="37A88E42"/>
    <w:lvl w:ilvl="0" w:tplc="F11698B0">
      <w:start w:val="1"/>
      <w:numFmt w:val="decimal"/>
      <w:lvlText w:val="%1."/>
      <w:lvlJc w:val="left"/>
      <w:pPr>
        <w:tabs>
          <w:tab w:val="num" w:pos="360"/>
        </w:tabs>
        <w:ind w:left="360" w:hanging="360"/>
      </w:pPr>
      <w:rPr>
        <w:rFonts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05C64"/>
    <w:multiLevelType w:val="hybridMultilevel"/>
    <w:tmpl w:val="7994AA34"/>
    <w:lvl w:ilvl="0" w:tplc="0409000D">
      <w:start w:val="1"/>
      <w:numFmt w:val="bullet"/>
      <w:lvlText w:val=""/>
      <w:lvlJc w:val="left"/>
      <w:pPr>
        <w:ind w:left="1800" w:hanging="360"/>
      </w:pPr>
      <w:rPr>
        <w:rFonts w:ascii="Wingdings" w:hAnsi="Wingdings" w:hint="default"/>
        <w:b w:val="0"/>
        <w:i w:val="0"/>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F43DC4"/>
    <w:multiLevelType w:val="hybridMultilevel"/>
    <w:tmpl w:val="97B6C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F77021"/>
    <w:multiLevelType w:val="hybridMultilevel"/>
    <w:tmpl w:val="F02C48B4"/>
    <w:lvl w:ilvl="0" w:tplc="04090001">
      <w:start w:val="1"/>
      <w:numFmt w:val="bullet"/>
      <w:lvlText w:val=""/>
      <w:lvlJc w:val="left"/>
      <w:pPr>
        <w:ind w:left="720" w:hanging="360"/>
      </w:pPr>
      <w:rPr>
        <w:rFonts w:ascii="Symbol" w:hAnsi="Symbol" w:hint="default"/>
      </w:rPr>
    </w:lvl>
    <w:lvl w:ilvl="1" w:tplc="B3BE1BD2">
      <w:start w:val="608"/>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66D02"/>
    <w:multiLevelType w:val="hybridMultilevel"/>
    <w:tmpl w:val="342E3A9E"/>
    <w:lvl w:ilvl="0" w:tplc="A1BAE9DE">
      <w:start w:val="1"/>
      <w:numFmt w:val="bullet"/>
      <w:lvlText w:val="→"/>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4F9247D"/>
    <w:multiLevelType w:val="hybridMultilevel"/>
    <w:tmpl w:val="2662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35627"/>
    <w:multiLevelType w:val="hybridMultilevel"/>
    <w:tmpl w:val="CB9248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75E2D"/>
    <w:multiLevelType w:val="hybridMultilevel"/>
    <w:tmpl w:val="C8D06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8850C0"/>
    <w:multiLevelType w:val="hybridMultilevel"/>
    <w:tmpl w:val="D4D20CD0"/>
    <w:lvl w:ilvl="0" w:tplc="2DAC9B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32F22"/>
    <w:multiLevelType w:val="hybridMultilevel"/>
    <w:tmpl w:val="CCD6C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777CA8"/>
    <w:multiLevelType w:val="hybridMultilevel"/>
    <w:tmpl w:val="F4F4F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EE0334"/>
    <w:multiLevelType w:val="hybridMultilevel"/>
    <w:tmpl w:val="D4D20CD0"/>
    <w:lvl w:ilvl="0" w:tplc="2DAC9B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C715A"/>
    <w:multiLevelType w:val="multilevel"/>
    <w:tmpl w:val="A154A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31837FB"/>
    <w:multiLevelType w:val="hybridMultilevel"/>
    <w:tmpl w:val="D4985E94"/>
    <w:lvl w:ilvl="0" w:tplc="04090001">
      <w:start w:val="1"/>
      <w:numFmt w:val="bullet"/>
      <w:lvlText w:val=""/>
      <w:lvlJc w:val="left"/>
      <w:pPr>
        <w:ind w:left="1800" w:hanging="360"/>
      </w:pPr>
      <w:rPr>
        <w:rFonts w:ascii="Symbol" w:hAnsi="Symbol" w:hint="default"/>
        <w:b w:val="0"/>
        <w:i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A256DD"/>
    <w:multiLevelType w:val="hybridMultilevel"/>
    <w:tmpl w:val="42066AF4"/>
    <w:lvl w:ilvl="0" w:tplc="04090001">
      <w:start w:val="1"/>
      <w:numFmt w:val="bullet"/>
      <w:lvlText w:val=""/>
      <w:lvlJc w:val="left"/>
      <w:pPr>
        <w:ind w:left="360" w:hanging="360"/>
      </w:pPr>
      <w:rPr>
        <w:rFonts w:ascii="Symbol" w:hAnsi="Symbol" w:hint="default"/>
      </w:rPr>
    </w:lvl>
    <w:lvl w:ilvl="1" w:tplc="7FD8F2D8">
      <w:numFmt w:val="bullet"/>
      <w:lvlText w:val="-"/>
      <w:lvlJc w:val="left"/>
      <w:pPr>
        <w:ind w:left="1080" w:hanging="360"/>
      </w:pPr>
      <w:rPr>
        <w:rFonts w:ascii="Arial" w:eastAsia="Times New Roman" w:hAnsi="Arial" w:cs="Arial" w:hint="default"/>
        <w:b/>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3C7465"/>
    <w:multiLevelType w:val="hybridMultilevel"/>
    <w:tmpl w:val="C06A3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756DB0"/>
    <w:multiLevelType w:val="hybridMultilevel"/>
    <w:tmpl w:val="74F42242"/>
    <w:lvl w:ilvl="0" w:tplc="DEF2A2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12F1F"/>
    <w:multiLevelType w:val="hybridMultilevel"/>
    <w:tmpl w:val="D4D20CD0"/>
    <w:lvl w:ilvl="0" w:tplc="2DAC9B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4550A"/>
    <w:multiLevelType w:val="hybridMultilevel"/>
    <w:tmpl w:val="7C6229C6"/>
    <w:lvl w:ilvl="0" w:tplc="0BAC364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81F91"/>
    <w:multiLevelType w:val="hybridMultilevel"/>
    <w:tmpl w:val="84FC1688"/>
    <w:lvl w:ilvl="0" w:tplc="04090001">
      <w:start w:val="1"/>
      <w:numFmt w:val="bullet"/>
      <w:lvlText w:val=""/>
      <w:lvlJc w:val="left"/>
      <w:pPr>
        <w:ind w:left="360" w:hanging="360"/>
      </w:pPr>
      <w:rPr>
        <w:rFonts w:ascii="Symbol" w:hAnsi="Symbol" w:hint="default"/>
      </w:rPr>
    </w:lvl>
    <w:lvl w:ilvl="1" w:tplc="2FF2AA9E">
      <w:start w:val="530"/>
      <w:numFmt w:val="bullet"/>
      <w:lvlText w:val="-"/>
      <w:lvlJc w:val="left"/>
      <w:pPr>
        <w:ind w:left="1080" w:hanging="360"/>
      </w:pPr>
      <w:rPr>
        <w:rFonts w:ascii="Arial" w:hAnsi="Arial" w:hint="default"/>
        <w:b/>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45F41"/>
    <w:multiLevelType w:val="hybridMultilevel"/>
    <w:tmpl w:val="1610A5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241EB0"/>
    <w:multiLevelType w:val="hybridMultilevel"/>
    <w:tmpl w:val="E82EEFCE"/>
    <w:lvl w:ilvl="0" w:tplc="04090001">
      <w:start w:val="1"/>
      <w:numFmt w:val="bullet"/>
      <w:lvlText w:val=""/>
      <w:lvlJc w:val="left"/>
      <w:pPr>
        <w:ind w:left="2520" w:hanging="360"/>
      </w:pPr>
      <w:rPr>
        <w:rFonts w:ascii="Symbol" w:hAnsi="Symbol" w:hint="default"/>
      </w:rPr>
    </w:lvl>
    <w:lvl w:ilvl="1" w:tplc="7FD8F2D8">
      <w:numFmt w:val="bullet"/>
      <w:lvlText w:val="-"/>
      <w:lvlJc w:val="left"/>
      <w:pPr>
        <w:ind w:left="3240" w:hanging="360"/>
      </w:pPr>
      <w:rPr>
        <w:rFonts w:ascii="Arial" w:eastAsia="Times New Roman" w:hAnsi="Arial"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7952B58"/>
    <w:multiLevelType w:val="hybridMultilevel"/>
    <w:tmpl w:val="F4A6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D1B27"/>
    <w:multiLevelType w:val="hybridMultilevel"/>
    <w:tmpl w:val="8E96A1FA"/>
    <w:lvl w:ilvl="0" w:tplc="04090005">
      <w:start w:val="1"/>
      <w:numFmt w:val="bullet"/>
      <w:lvlText w:val=""/>
      <w:lvlJc w:val="left"/>
      <w:pPr>
        <w:ind w:left="360" w:hanging="360"/>
      </w:pPr>
      <w:rPr>
        <w:rFonts w:ascii="Wingdings" w:hAnsi="Wingdings" w:hint="default"/>
        <w:b w:val="0"/>
        <w:i w:val="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A775F4"/>
    <w:multiLevelType w:val="hybridMultilevel"/>
    <w:tmpl w:val="DC985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204B0E"/>
    <w:multiLevelType w:val="hybridMultilevel"/>
    <w:tmpl w:val="654684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3D3189"/>
    <w:multiLevelType w:val="hybridMultilevel"/>
    <w:tmpl w:val="1F320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3BE1BD2">
      <w:start w:val="608"/>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A6A52"/>
    <w:multiLevelType w:val="hybridMultilevel"/>
    <w:tmpl w:val="F88E0EF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85F5739"/>
    <w:multiLevelType w:val="hybridMultilevel"/>
    <w:tmpl w:val="102A64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B253EE5"/>
    <w:multiLevelType w:val="hybridMultilevel"/>
    <w:tmpl w:val="1F767762"/>
    <w:lvl w:ilvl="0" w:tplc="04090005">
      <w:start w:val="1"/>
      <w:numFmt w:val="bullet"/>
      <w:lvlText w:val=""/>
      <w:lvlJc w:val="left"/>
      <w:pPr>
        <w:ind w:left="2520" w:hanging="360"/>
      </w:pPr>
      <w:rPr>
        <w:rFonts w:ascii="Wingdings" w:hAnsi="Wingdings" w:hint="default"/>
        <w:b w:val="0"/>
        <w:i w:val="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D9701E9"/>
    <w:multiLevelType w:val="hybridMultilevel"/>
    <w:tmpl w:val="E9D67CBC"/>
    <w:lvl w:ilvl="0" w:tplc="649AD25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D5E23"/>
    <w:multiLevelType w:val="hybridMultilevel"/>
    <w:tmpl w:val="383E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07B9F"/>
    <w:multiLevelType w:val="hybridMultilevel"/>
    <w:tmpl w:val="C180EBC0"/>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tentative="1">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BAB32E1"/>
    <w:multiLevelType w:val="hybridMultilevel"/>
    <w:tmpl w:val="246CC3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DBA1497"/>
    <w:multiLevelType w:val="hybridMultilevel"/>
    <w:tmpl w:val="29143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5362909">
    <w:abstractNumId w:val="15"/>
  </w:num>
  <w:num w:numId="2" w16cid:durableId="1240598341">
    <w:abstractNumId w:val="2"/>
  </w:num>
  <w:num w:numId="3" w16cid:durableId="1073890683">
    <w:abstractNumId w:val="22"/>
  </w:num>
  <w:num w:numId="4" w16cid:durableId="1662807208">
    <w:abstractNumId w:val="9"/>
  </w:num>
  <w:num w:numId="5" w16cid:durableId="237638730">
    <w:abstractNumId w:val="13"/>
  </w:num>
  <w:num w:numId="6" w16cid:durableId="1285695565">
    <w:abstractNumId w:val="23"/>
  </w:num>
  <w:num w:numId="7" w16cid:durableId="1570387693">
    <w:abstractNumId w:val="17"/>
  </w:num>
  <w:num w:numId="8" w16cid:durableId="1768692664">
    <w:abstractNumId w:val="38"/>
  </w:num>
  <w:num w:numId="9" w16cid:durableId="1343782155">
    <w:abstractNumId w:val="3"/>
  </w:num>
  <w:num w:numId="10" w16cid:durableId="1283459312">
    <w:abstractNumId w:val="10"/>
  </w:num>
  <w:num w:numId="11" w16cid:durableId="290867585">
    <w:abstractNumId w:val="7"/>
  </w:num>
  <w:num w:numId="12" w16cid:durableId="1568303670">
    <w:abstractNumId w:val="11"/>
  </w:num>
  <w:num w:numId="13" w16cid:durableId="430056357">
    <w:abstractNumId w:val="32"/>
  </w:num>
  <w:num w:numId="14" w16cid:durableId="2079672090">
    <w:abstractNumId w:val="29"/>
  </w:num>
  <w:num w:numId="15" w16cid:durableId="1939755504">
    <w:abstractNumId w:val="33"/>
  </w:num>
  <w:num w:numId="16" w16cid:durableId="573777598">
    <w:abstractNumId w:val="35"/>
  </w:num>
  <w:num w:numId="17" w16cid:durableId="40133486">
    <w:abstractNumId w:val="21"/>
  </w:num>
  <w:num w:numId="18" w16cid:durableId="2135755344">
    <w:abstractNumId w:val="12"/>
  </w:num>
  <w:num w:numId="19" w16cid:durableId="1164130528">
    <w:abstractNumId w:val="19"/>
  </w:num>
  <w:num w:numId="20" w16cid:durableId="263658829">
    <w:abstractNumId w:val="5"/>
  </w:num>
  <w:num w:numId="21" w16cid:durableId="1627351761">
    <w:abstractNumId w:val="0"/>
  </w:num>
  <w:num w:numId="22" w16cid:durableId="220484269">
    <w:abstractNumId w:val="36"/>
  </w:num>
  <w:num w:numId="23" w16cid:durableId="17225143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88147178">
    <w:abstractNumId w:val="1"/>
  </w:num>
  <w:num w:numId="25" w16cid:durableId="3437010">
    <w:abstractNumId w:val="37"/>
  </w:num>
  <w:num w:numId="26" w16cid:durableId="1693648474">
    <w:abstractNumId w:val="39"/>
  </w:num>
  <w:num w:numId="27" w16cid:durableId="1108547791">
    <w:abstractNumId w:val="27"/>
  </w:num>
  <w:num w:numId="28" w16cid:durableId="341326151">
    <w:abstractNumId w:val="30"/>
  </w:num>
  <w:num w:numId="29" w16cid:durableId="1121263017">
    <w:abstractNumId w:val="25"/>
  </w:num>
  <w:num w:numId="30" w16cid:durableId="1047098067">
    <w:abstractNumId w:val="20"/>
  </w:num>
  <w:num w:numId="31" w16cid:durableId="1170171321">
    <w:abstractNumId w:val="34"/>
  </w:num>
  <w:num w:numId="32" w16cid:durableId="1896892776">
    <w:abstractNumId w:val="24"/>
  </w:num>
  <w:num w:numId="33" w16cid:durableId="1522354748">
    <w:abstractNumId w:val="28"/>
  </w:num>
  <w:num w:numId="34" w16cid:durableId="1619919702">
    <w:abstractNumId w:val="31"/>
  </w:num>
  <w:num w:numId="35" w16cid:durableId="2113090277">
    <w:abstractNumId w:val="14"/>
  </w:num>
  <w:num w:numId="36" w16cid:durableId="1550604206">
    <w:abstractNumId w:val="16"/>
  </w:num>
  <w:num w:numId="37" w16cid:durableId="2069649676">
    <w:abstractNumId w:val="40"/>
  </w:num>
  <w:num w:numId="38" w16cid:durableId="503975200">
    <w:abstractNumId w:val="6"/>
  </w:num>
  <w:num w:numId="39" w16cid:durableId="896472178">
    <w:abstractNumId w:val="4"/>
  </w:num>
  <w:num w:numId="40" w16cid:durableId="1960797051">
    <w:abstractNumId w:val="8"/>
  </w:num>
  <w:num w:numId="41" w16cid:durableId="108469102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661"/>
    <w:rsid w:val="00000983"/>
    <w:rsid w:val="000016C6"/>
    <w:rsid w:val="000016C7"/>
    <w:rsid w:val="00002F97"/>
    <w:rsid w:val="00003FE3"/>
    <w:rsid w:val="000047D0"/>
    <w:rsid w:val="000062F1"/>
    <w:rsid w:val="0001009F"/>
    <w:rsid w:val="00010F0D"/>
    <w:rsid w:val="00011E8C"/>
    <w:rsid w:val="000122A2"/>
    <w:rsid w:val="0001488E"/>
    <w:rsid w:val="00015808"/>
    <w:rsid w:val="000159AA"/>
    <w:rsid w:val="0001651B"/>
    <w:rsid w:val="00020618"/>
    <w:rsid w:val="00020FFD"/>
    <w:rsid w:val="00021BD0"/>
    <w:rsid w:val="00021E7C"/>
    <w:rsid w:val="000225E4"/>
    <w:rsid w:val="00022810"/>
    <w:rsid w:val="00023578"/>
    <w:rsid w:val="00025AAA"/>
    <w:rsid w:val="0002622B"/>
    <w:rsid w:val="00027A1E"/>
    <w:rsid w:val="00030AC9"/>
    <w:rsid w:val="000311B4"/>
    <w:rsid w:val="00031CFB"/>
    <w:rsid w:val="00031F7E"/>
    <w:rsid w:val="0003370C"/>
    <w:rsid w:val="000340B6"/>
    <w:rsid w:val="00036533"/>
    <w:rsid w:val="00036B3C"/>
    <w:rsid w:val="000406DA"/>
    <w:rsid w:val="00040C62"/>
    <w:rsid w:val="00040E19"/>
    <w:rsid w:val="000413D1"/>
    <w:rsid w:val="00041532"/>
    <w:rsid w:val="00042113"/>
    <w:rsid w:val="00043E4E"/>
    <w:rsid w:val="00045EE2"/>
    <w:rsid w:val="000460F2"/>
    <w:rsid w:val="00046564"/>
    <w:rsid w:val="000509AE"/>
    <w:rsid w:val="00051A58"/>
    <w:rsid w:val="00051AC6"/>
    <w:rsid w:val="00051D4E"/>
    <w:rsid w:val="000523FC"/>
    <w:rsid w:val="00052F07"/>
    <w:rsid w:val="000548CE"/>
    <w:rsid w:val="00054CBF"/>
    <w:rsid w:val="0005548A"/>
    <w:rsid w:val="00055E26"/>
    <w:rsid w:val="00056D6E"/>
    <w:rsid w:val="0005752D"/>
    <w:rsid w:val="000609B3"/>
    <w:rsid w:val="00061599"/>
    <w:rsid w:val="00061B76"/>
    <w:rsid w:val="00061EE8"/>
    <w:rsid w:val="0006242C"/>
    <w:rsid w:val="00062509"/>
    <w:rsid w:val="000627DF"/>
    <w:rsid w:val="00062C1E"/>
    <w:rsid w:val="0006388A"/>
    <w:rsid w:val="0006583A"/>
    <w:rsid w:val="00065A81"/>
    <w:rsid w:val="000669BA"/>
    <w:rsid w:val="0006781A"/>
    <w:rsid w:val="00071312"/>
    <w:rsid w:val="000735B5"/>
    <w:rsid w:val="000744D0"/>
    <w:rsid w:val="00077DD8"/>
    <w:rsid w:val="0008002F"/>
    <w:rsid w:val="000800CD"/>
    <w:rsid w:val="000803DA"/>
    <w:rsid w:val="000806BA"/>
    <w:rsid w:val="00080FE9"/>
    <w:rsid w:val="000824F6"/>
    <w:rsid w:val="00082DC5"/>
    <w:rsid w:val="00083015"/>
    <w:rsid w:val="00084023"/>
    <w:rsid w:val="000845FD"/>
    <w:rsid w:val="00087574"/>
    <w:rsid w:val="00087F19"/>
    <w:rsid w:val="000904C6"/>
    <w:rsid w:val="000915DB"/>
    <w:rsid w:val="00091D98"/>
    <w:rsid w:val="00091E18"/>
    <w:rsid w:val="00093547"/>
    <w:rsid w:val="00093BC5"/>
    <w:rsid w:val="000956E9"/>
    <w:rsid w:val="00095B5F"/>
    <w:rsid w:val="000960DB"/>
    <w:rsid w:val="0009731E"/>
    <w:rsid w:val="00097EFF"/>
    <w:rsid w:val="000A20DD"/>
    <w:rsid w:val="000A3A3F"/>
    <w:rsid w:val="000A7E24"/>
    <w:rsid w:val="000B0C78"/>
    <w:rsid w:val="000B117F"/>
    <w:rsid w:val="000B11A0"/>
    <w:rsid w:val="000B1A62"/>
    <w:rsid w:val="000B2B71"/>
    <w:rsid w:val="000B2C37"/>
    <w:rsid w:val="000B3694"/>
    <w:rsid w:val="000B4830"/>
    <w:rsid w:val="000B4E51"/>
    <w:rsid w:val="000B4ED6"/>
    <w:rsid w:val="000B65D3"/>
    <w:rsid w:val="000B6C40"/>
    <w:rsid w:val="000B7426"/>
    <w:rsid w:val="000B758E"/>
    <w:rsid w:val="000C287F"/>
    <w:rsid w:val="000C3720"/>
    <w:rsid w:val="000C3785"/>
    <w:rsid w:val="000C3B7E"/>
    <w:rsid w:val="000C3F17"/>
    <w:rsid w:val="000C4D1C"/>
    <w:rsid w:val="000C6F9B"/>
    <w:rsid w:val="000D037E"/>
    <w:rsid w:val="000D0543"/>
    <w:rsid w:val="000D0D01"/>
    <w:rsid w:val="000D0D3A"/>
    <w:rsid w:val="000D1EC9"/>
    <w:rsid w:val="000D24E8"/>
    <w:rsid w:val="000D4066"/>
    <w:rsid w:val="000D50BD"/>
    <w:rsid w:val="000D59ED"/>
    <w:rsid w:val="000D5A12"/>
    <w:rsid w:val="000D65E6"/>
    <w:rsid w:val="000D6A82"/>
    <w:rsid w:val="000D7ABE"/>
    <w:rsid w:val="000E0943"/>
    <w:rsid w:val="000E0A74"/>
    <w:rsid w:val="000E0B52"/>
    <w:rsid w:val="000E13F2"/>
    <w:rsid w:val="000E37ED"/>
    <w:rsid w:val="000E4086"/>
    <w:rsid w:val="000E40C3"/>
    <w:rsid w:val="000E4DEA"/>
    <w:rsid w:val="000E51C8"/>
    <w:rsid w:val="000E53AC"/>
    <w:rsid w:val="000E6734"/>
    <w:rsid w:val="000E68B0"/>
    <w:rsid w:val="000E7077"/>
    <w:rsid w:val="000E7801"/>
    <w:rsid w:val="000E7BDE"/>
    <w:rsid w:val="000F23F8"/>
    <w:rsid w:val="000F5609"/>
    <w:rsid w:val="000F5844"/>
    <w:rsid w:val="000F5DD9"/>
    <w:rsid w:val="000F5E9D"/>
    <w:rsid w:val="000F7C21"/>
    <w:rsid w:val="00101CE3"/>
    <w:rsid w:val="001020F1"/>
    <w:rsid w:val="0010297E"/>
    <w:rsid w:val="00103156"/>
    <w:rsid w:val="0010375F"/>
    <w:rsid w:val="0010561E"/>
    <w:rsid w:val="00107A8E"/>
    <w:rsid w:val="001117DD"/>
    <w:rsid w:val="00111842"/>
    <w:rsid w:val="00112A99"/>
    <w:rsid w:val="00112ACD"/>
    <w:rsid w:val="00112BCD"/>
    <w:rsid w:val="0011431C"/>
    <w:rsid w:val="001145E0"/>
    <w:rsid w:val="00117345"/>
    <w:rsid w:val="001176C2"/>
    <w:rsid w:val="00120B64"/>
    <w:rsid w:val="00120C1A"/>
    <w:rsid w:val="0012135A"/>
    <w:rsid w:val="00122790"/>
    <w:rsid w:val="00122C3F"/>
    <w:rsid w:val="00122DB0"/>
    <w:rsid w:val="00123718"/>
    <w:rsid w:val="00123898"/>
    <w:rsid w:val="00123D16"/>
    <w:rsid w:val="00123F9C"/>
    <w:rsid w:val="0012541A"/>
    <w:rsid w:val="001270E8"/>
    <w:rsid w:val="00127AF1"/>
    <w:rsid w:val="00127C3A"/>
    <w:rsid w:val="0013254D"/>
    <w:rsid w:val="00133DA6"/>
    <w:rsid w:val="001341C4"/>
    <w:rsid w:val="0014129D"/>
    <w:rsid w:val="00141A74"/>
    <w:rsid w:val="001429C7"/>
    <w:rsid w:val="00146DD9"/>
    <w:rsid w:val="00147A2B"/>
    <w:rsid w:val="00150A96"/>
    <w:rsid w:val="00150B5C"/>
    <w:rsid w:val="001516DA"/>
    <w:rsid w:val="00151B28"/>
    <w:rsid w:val="001528DD"/>
    <w:rsid w:val="00152E4E"/>
    <w:rsid w:val="00153819"/>
    <w:rsid w:val="001552DF"/>
    <w:rsid w:val="0015676C"/>
    <w:rsid w:val="00156C96"/>
    <w:rsid w:val="00157E79"/>
    <w:rsid w:val="001618EB"/>
    <w:rsid w:val="001625F8"/>
    <w:rsid w:val="00163456"/>
    <w:rsid w:val="00163BB8"/>
    <w:rsid w:val="00163DFC"/>
    <w:rsid w:val="0016579F"/>
    <w:rsid w:val="00165B79"/>
    <w:rsid w:val="00170CB6"/>
    <w:rsid w:val="00171B25"/>
    <w:rsid w:val="00172DA6"/>
    <w:rsid w:val="00172FB5"/>
    <w:rsid w:val="0017373B"/>
    <w:rsid w:val="00174380"/>
    <w:rsid w:val="00174952"/>
    <w:rsid w:val="00174A08"/>
    <w:rsid w:val="0017559F"/>
    <w:rsid w:val="001759C1"/>
    <w:rsid w:val="00175B0F"/>
    <w:rsid w:val="001761C1"/>
    <w:rsid w:val="00177751"/>
    <w:rsid w:val="00177A22"/>
    <w:rsid w:val="00177F44"/>
    <w:rsid w:val="0018018D"/>
    <w:rsid w:val="00180DDD"/>
    <w:rsid w:val="00181157"/>
    <w:rsid w:val="001811E4"/>
    <w:rsid w:val="00183164"/>
    <w:rsid w:val="00184763"/>
    <w:rsid w:val="00184F3C"/>
    <w:rsid w:val="00186624"/>
    <w:rsid w:val="001869F4"/>
    <w:rsid w:val="001874C8"/>
    <w:rsid w:val="00187EFD"/>
    <w:rsid w:val="00190632"/>
    <w:rsid w:val="00190EDD"/>
    <w:rsid w:val="001913A3"/>
    <w:rsid w:val="00192664"/>
    <w:rsid w:val="00192A11"/>
    <w:rsid w:val="00192B00"/>
    <w:rsid w:val="0019389C"/>
    <w:rsid w:val="00193990"/>
    <w:rsid w:val="001946B6"/>
    <w:rsid w:val="001958F0"/>
    <w:rsid w:val="00195D55"/>
    <w:rsid w:val="00195D8F"/>
    <w:rsid w:val="00195F21"/>
    <w:rsid w:val="0019618B"/>
    <w:rsid w:val="00196DB0"/>
    <w:rsid w:val="00197C97"/>
    <w:rsid w:val="001A171B"/>
    <w:rsid w:val="001A3214"/>
    <w:rsid w:val="001A5038"/>
    <w:rsid w:val="001A5FFF"/>
    <w:rsid w:val="001A625A"/>
    <w:rsid w:val="001A6CFF"/>
    <w:rsid w:val="001A73DF"/>
    <w:rsid w:val="001A7A48"/>
    <w:rsid w:val="001B0154"/>
    <w:rsid w:val="001B03C4"/>
    <w:rsid w:val="001B0AC6"/>
    <w:rsid w:val="001B1785"/>
    <w:rsid w:val="001B26D3"/>
    <w:rsid w:val="001B40E3"/>
    <w:rsid w:val="001C2178"/>
    <w:rsid w:val="001C2951"/>
    <w:rsid w:val="001C3718"/>
    <w:rsid w:val="001C4FC1"/>
    <w:rsid w:val="001C51B0"/>
    <w:rsid w:val="001C5796"/>
    <w:rsid w:val="001C6648"/>
    <w:rsid w:val="001C6D6F"/>
    <w:rsid w:val="001C6DDE"/>
    <w:rsid w:val="001C75EE"/>
    <w:rsid w:val="001D0BF3"/>
    <w:rsid w:val="001D1452"/>
    <w:rsid w:val="001D18D4"/>
    <w:rsid w:val="001D19AF"/>
    <w:rsid w:val="001D1BBD"/>
    <w:rsid w:val="001D462C"/>
    <w:rsid w:val="001D4BAF"/>
    <w:rsid w:val="001D4D23"/>
    <w:rsid w:val="001D60B8"/>
    <w:rsid w:val="001D6DB5"/>
    <w:rsid w:val="001E1629"/>
    <w:rsid w:val="001E1976"/>
    <w:rsid w:val="001E3190"/>
    <w:rsid w:val="001E3CB9"/>
    <w:rsid w:val="001E3F00"/>
    <w:rsid w:val="001E4043"/>
    <w:rsid w:val="001E426F"/>
    <w:rsid w:val="001E4300"/>
    <w:rsid w:val="001E45A0"/>
    <w:rsid w:val="001E4A74"/>
    <w:rsid w:val="001E4F29"/>
    <w:rsid w:val="001E519A"/>
    <w:rsid w:val="001E7323"/>
    <w:rsid w:val="001F08AC"/>
    <w:rsid w:val="001F1985"/>
    <w:rsid w:val="001F285B"/>
    <w:rsid w:val="001F5011"/>
    <w:rsid w:val="001F6366"/>
    <w:rsid w:val="001F69D1"/>
    <w:rsid w:val="001F6AA8"/>
    <w:rsid w:val="00200B19"/>
    <w:rsid w:val="002014A2"/>
    <w:rsid w:val="0020164B"/>
    <w:rsid w:val="002032E8"/>
    <w:rsid w:val="00203323"/>
    <w:rsid w:val="0020452F"/>
    <w:rsid w:val="00204DC4"/>
    <w:rsid w:val="00205499"/>
    <w:rsid w:val="002068FE"/>
    <w:rsid w:val="00207E73"/>
    <w:rsid w:val="002102FF"/>
    <w:rsid w:val="002111C9"/>
    <w:rsid w:val="0021137E"/>
    <w:rsid w:val="002129C2"/>
    <w:rsid w:val="0021391C"/>
    <w:rsid w:val="00213F9F"/>
    <w:rsid w:val="002143BA"/>
    <w:rsid w:val="002147F9"/>
    <w:rsid w:val="00214C17"/>
    <w:rsid w:val="00214DBA"/>
    <w:rsid w:val="002151D2"/>
    <w:rsid w:val="002154ED"/>
    <w:rsid w:val="002158EF"/>
    <w:rsid w:val="00216929"/>
    <w:rsid w:val="00216BE4"/>
    <w:rsid w:val="00222B56"/>
    <w:rsid w:val="00223F00"/>
    <w:rsid w:val="002242DA"/>
    <w:rsid w:val="00224A28"/>
    <w:rsid w:val="00224E0C"/>
    <w:rsid w:val="00227D62"/>
    <w:rsid w:val="00231301"/>
    <w:rsid w:val="00231D59"/>
    <w:rsid w:val="00231D65"/>
    <w:rsid w:val="0023237C"/>
    <w:rsid w:val="00233CE4"/>
    <w:rsid w:val="0023453E"/>
    <w:rsid w:val="0023518F"/>
    <w:rsid w:val="00236C15"/>
    <w:rsid w:val="002371DF"/>
    <w:rsid w:val="00237817"/>
    <w:rsid w:val="00237DFE"/>
    <w:rsid w:val="0024007A"/>
    <w:rsid w:val="00240223"/>
    <w:rsid w:val="00240465"/>
    <w:rsid w:val="002408F5"/>
    <w:rsid w:val="002424BB"/>
    <w:rsid w:val="002429AB"/>
    <w:rsid w:val="002431D2"/>
    <w:rsid w:val="0024398A"/>
    <w:rsid w:val="00244528"/>
    <w:rsid w:val="002457AB"/>
    <w:rsid w:val="00245816"/>
    <w:rsid w:val="0024676A"/>
    <w:rsid w:val="00250A58"/>
    <w:rsid w:val="00250EC2"/>
    <w:rsid w:val="00250F86"/>
    <w:rsid w:val="00252606"/>
    <w:rsid w:val="0025527F"/>
    <w:rsid w:val="00256438"/>
    <w:rsid w:val="0025713D"/>
    <w:rsid w:val="00257976"/>
    <w:rsid w:val="0026215F"/>
    <w:rsid w:val="00262594"/>
    <w:rsid w:val="002625AE"/>
    <w:rsid w:val="00263894"/>
    <w:rsid w:val="00267050"/>
    <w:rsid w:val="002677B2"/>
    <w:rsid w:val="00270106"/>
    <w:rsid w:val="0027038C"/>
    <w:rsid w:val="00270EF6"/>
    <w:rsid w:val="00271428"/>
    <w:rsid w:val="00274A09"/>
    <w:rsid w:val="00274C35"/>
    <w:rsid w:val="00275191"/>
    <w:rsid w:val="00275401"/>
    <w:rsid w:val="0027596B"/>
    <w:rsid w:val="00276282"/>
    <w:rsid w:val="00276758"/>
    <w:rsid w:val="00277A5C"/>
    <w:rsid w:val="00277FD5"/>
    <w:rsid w:val="00280A4E"/>
    <w:rsid w:val="00280B99"/>
    <w:rsid w:val="00280EF0"/>
    <w:rsid w:val="002817CB"/>
    <w:rsid w:val="0028245E"/>
    <w:rsid w:val="002828DD"/>
    <w:rsid w:val="00282926"/>
    <w:rsid w:val="0028416A"/>
    <w:rsid w:val="00286505"/>
    <w:rsid w:val="00286F06"/>
    <w:rsid w:val="00291689"/>
    <w:rsid w:val="00291F1E"/>
    <w:rsid w:val="00292CA3"/>
    <w:rsid w:val="00293C29"/>
    <w:rsid w:val="002940BD"/>
    <w:rsid w:val="00294492"/>
    <w:rsid w:val="00296E81"/>
    <w:rsid w:val="002979A2"/>
    <w:rsid w:val="002A0187"/>
    <w:rsid w:val="002A0D81"/>
    <w:rsid w:val="002A0FDF"/>
    <w:rsid w:val="002A1BD0"/>
    <w:rsid w:val="002A21FF"/>
    <w:rsid w:val="002A3762"/>
    <w:rsid w:val="002A3A4D"/>
    <w:rsid w:val="002A435C"/>
    <w:rsid w:val="002A4E9A"/>
    <w:rsid w:val="002A54C7"/>
    <w:rsid w:val="002A6377"/>
    <w:rsid w:val="002A6AA6"/>
    <w:rsid w:val="002B08B2"/>
    <w:rsid w:val="002B1FC2"/>
    <w:rsid w:val="002B2382"/>
    <w:rsid w:val="002B4C89"/>
    <w:rsid w:val="002B5492"/>
    <w:rsid w:val="002B6C63"/>
    <w:rsid w:val="002C0252"/>
    <w:rsid w:val="002C02DC"/>
    <w:rsid w:val="002C2239"/>
    <w:rsid w:val="002C30B6"/>
    <w:rsid w:val="002C398F"/>
    <w:rsid w:val="002C3C31"/>
    <w:rsid w:val="002C3FB8"/>
    <w:rsid w:val="002C4100"/>
    <w:rsid w:val="002C4315"/>
    <w:rsid w:val="002C5480"/>
    <w:rsid w:val="002C5E5A"/>
    <w:rsid w:val="002C6C6F"/>
    <w:rsid w:val="002C7B5F"/>
    <w:rsid w:val="002C7B6D"/>
    <w:rsid w:val="002D06FB"/>
    <w:rsid w:val="002D194F"/>
    <w:rsid w:val="002D1F1D"/>
    <w:rsid w:val="002D4257"/>
    <w:rsid w:val="002D4BBD"/>
    <w:rsid w:val="002D4E66"/>
    <w:rsid w:val="002D5380"/>
    <w:rsid w:val="002D5F94"/>
    <w:rsid w:val="002D6A61"/>
    <w:rsid w:val="002E0431"/>
    <w:rsid w:val="002E08C1"/>
    <w:rsid w:val="002E1A0B"/>
    <w:rsid w:val="002E3C44"/>
    <w:rsid w:val="002E3E29"/>
    <w:rsid w:val="002E4462"/>
    <w:rsid w:val="002E49C8"/>
    <w:rsid w:val="002E5041"/>
    <w:rsid w:val="002E57BE"/>
    <w:rsid w:val="002F07C9"/>
    <w:rsid w:val="002F0A7F"/>
    <w:rsid w:val="002F1768"/>
    <w:rsid w:val="002F5915"/>
    <w:rsid w:val="002F6AD3"/>
    <w:rsid w:val="003031E1"/>
    <w:rsid w:val="003041FD"/>
    <w:rsid w:val="00304FD6"/>
    <w:rsid w:val="00306349"/>
    <w:rsid w:val="00306A77"/>
    <w:rsid w:val="00307426"/>
    <w:rsid w:val="00311537"/>
    <w:rsid w:val="00313103"/>
    <w:rsid w:val="00313389"/>
    <w:rsid w:val="00313A4C"/>
    <w:rsid w:val="00315ACC"/>
    <w:rsid w:val="00316095"/>
    <w:rsid w:val="003170A4"/>
    <w:rsid w:val="00317C21"/>
    <w:rsid w:val="003212FD"/>
    <w:rsid w:val="00321569"/>
    <w:rsid w:val="0032283E"/>
    <w:rsid w:val="00322EB3"/>
    <w:rsid w:val="00323085"/>
    <w:rsid w:val="00325381"/>
    <w:rsid w:val="00326DBD"/>
    <w:rsid w:val="003313AB"/>
    <w:rsid w:val="003320F7"/>
    <w:rsid w:val="00332872"/>
    <w:rsid w:val="00333BF8"/>
    <w:rsid w:val="00333F24"/>
    <w:rsid w:val="00334083"/>
    <w:rsid w:val="0033436C"/>
    <w:rsid w:val="003352B6"/>
    <w:rsid w:val="00335749"/>
    <w:rsid w:val="00335E39"/>
    <w:rsid w:val="00336D01"/>
    <w:rsid w:val="00336FF5"/>
    <w:rsid w:val="00341B75"/>
    <w:rsid w:val="003428EF"/>
    <w:rsid w:val="003436FA"/>
    <w:rsid w:val="00343ED4"/>
    <w:rsid w:val="00344523"/>
    <w:rsid w:val="003449A8"/>
    <w:rsid w:val="00345194"/>
    <w:rsid w:val="0035098E"/>
    <w:rsid w:val="00350B79"/>
    <w:rsid w:val="003517B5"/>
    <w:rsid w:val="00353C18"/>
    <w:rsid w:val="00354069"/>
    <w:rsid w:val="00354C01"/>
    <w:rsid w:val="003563BD"/>
    <w:rsid w:val="003605E9"/>
    <w:rsid w:val="00360D6A"/>
    <w:rsid w:val="00361659"/>
    <w:rsid w:val="0036258C"/>
    <w:rsid w:val="003633A4"/>
    <w:rsid w:val="00365311"/>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4AA7"/>
    <w:rsid w:val="00384F3C"/>
    <w:rsid w:val="00385CE7"/>
    <w:rsid w:val="0038611E"/>
    <w:rsid w:val="003877B0"/>
    <w:rsid w:val="0038780D"/>
    <w:rsid w:val="003878F2"/>
    <w:rsid w:val="00387AAB"/>
    <w:rsid w:val="003910F6"/>
    <w:rsid w:val="003919E8"/>
    <w:rsid w:val="00392581"/>
    <w:rsid w:val="003963CC"/>
    <w:rsid w:val="00396AF0"/>
    <w:rsid w:val="00397696"/>
    <w:rsid w:val="00397E50"/>
    <w:rsid w:val="003A2FCD"/>
    <w:rsid w:val="003A3851"/>
    <w:rsid w:val="003A39F4"/>
    <w:rsid w:val="003A3C5F"/>
    <w:rsid w:val="003A3CF3"/>
    <w:rsid w:val="003A3FE3"/>
    <w:rsid w:val="003A4CDB"/>
    <w:rsid w:val="003A4F32"/>
    <w:rsid w:val="003A4F43"/>
    <w:rsid w:val="003A6661"/>
    <w:rsid w:val="003A766D"/>
    <w:rsid w:val="003B0038"/>
    <w:rsid w:val="003B0C73"/>
    <w:rsid w:val="003B1864"/>
    <w:rsid w:val="003B22DE"/>
    <w:rsid w:val="003B4C09"/>
    <w:rsid w:val="003B6B05"/>
    <w:rsid w:val="003B6E9A"/>
    <w:rsid w:val="003B7341"/>
    <w:rsid w:val="003C06EE"/>
    <w:rsid w:val="003C079F"/>
    <w:rsid w:val="003C0FF5"/>
    <w:rsid w:val="003C1B4F"/>
    <w:rsid w:val="003C26CA"/>
    <w:rsid w:val="003C2AB0"/>
    <w:rsid w:val="003C528B"/>
    <w:rsid w:val="003C57B7"/>
    <w:rsid w:val="003C7AE6"/>
    <w:rsid w:val="003D028C"/>
    <w:rsid w:val="003D2EE3"/>
    <w:rsid w:val="003D31E1"/>
    <w:rsid w:val="003D374B"/>
    <w:rsid w:val="003D446B"/>
    <w:rsid w:val="003D4D10"/>
    <w:rsid w:val="003D4E01"/>
    <w:rsid w:val="003D5869"/>
    <w:rsid w:val="003D671B"/>
    <w:rsid w:val="003D7322"/>
    <w:rsid w:val="003E0456"/>
    <w:rsid w:val="003E173F"/>
    <w:rsid w:val="003E24E4"/>
    <w:rsid w:val="003E4330"/>
    <w:rsid w:val="003E62B0"/>
    <w:rsid w:val="003E7270"/>
    <w:rsid w:val="003E7589"/>
    <w:rsid w:val="003E7FE9"/>
    <w:rsid w:val="003F2850"/>
    <w:rsid w:val="003F3032"/>
    <w:rsid w:val="003F3882"/>
    <w:rsid w:val="003F40A0"/>
    <w:rsid w:val="003F42D0"/>
    <w:rsid w:val="003F4368"/>
    <w:rsid w:val="003F43D1"/>
    <w:rsid w:val="003F4F7B"/>
    <w:rsid w:val="003F5F6B"/>
    <w:rsid w:val="003F642A"/>
    <w:rsid w:val="003F6460"/>
    <w:rsid w:val="003F64ED"/>
    <w:rsid w:val="003F726B"/>
    <w:rsid w:val="00400BDF"/>
    <w:rsid w:val="00400C08"/>
    <w:rsid w:val="00401743"/>
    <w:rsid w:val="004019E4"/>
    <w:rsid w:val="004020CB"/>
    <w:rsid w:val="004030D5"/>
    <w:rsid w:val="0040456D"/>
    <w:rsid w:val="00404741"/>
    <w:rsid w:val="00404D1F"/>
    <w:rsid w:val="004056C0"/>
    <w:rsid w:val="00405B5C"/>
    <w:rsid w:val="004076A8"/>
    <w:rsid w:val="00407F71"/>
    <w:rsid w:val="00411779"/>
    <w:rsid w:val="00411BFD"/>
    <w:rsid w:val="00411E60"/>
    <w:rsid w:val="004154FE"/>
    <w:rsid w:val="00416596"/>
    <w:rsid w:val="00416898"/>
    <w:rsid w:val="00417129"/>
    <w:rsid w:val="00420B72"/>
    <w:rsid w:val="00421BB8"/>
    <w:rsid w:val="00423451"/>
    <w:rsid w:val="00423681"/>
    <w:rsid w:val="00423D29"/>
    <w:rsid w:val="004259A2"/>
    <w:rsid w:val="00425FC2"/>
    <w:rsid w:val="0042747C"/>
    <w:rsid w:val="00430ACB"/>
    <w:rsid w:val="004317DF"/>
    <w:rsid w:val="0043279A"/>
    <w:rsid w:val="004330DC"/>
    <w:rsid w:val="00433377"/>
    <w:rsid w:val="004337C3"/>
    <w:rsid w:val="004338E0"/>
    <w:rsid w:val="00433F30"/>
    <w:rsid w:val="00434566"/>
    <w:rsid w:val="00434949"/>
    <w:rsid w:val="00434A65"/>
    <w:rsid w:val="004360BD"/>
    <w:rsid w:val="0043684E"/>
    <w:rsid w:val="00437694"/>
    <w:rsid w:val="00437B11"/>
    <w:rsid w:val="00437EA0"/>
    <w:rsid w:val="00440542"/>
    <w:rsid w:val="00442093"/>
    <w:rsid w:val="00444AD7"/>
    <w:rsid w:val="00444B7E"/>
    <w:rsid w:val="00446C4F"/>
    <w:rsid w:val="00447673"/>
    <w:rsid w:val="004509E1"/>
    <w:rsid w:val="00451719"/>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D6E"/>
    <w:rsid w:val="00460025"/>
    <w:rsid w:val="00460730"/>
    <w:rsid w:val="004617C2"/>
    <w:rsid w:val="004619A0"/>
    <w:rsid w:val="004619CD"/>
    <w:rsid w:val="00462781"/>
    <w:rsid w:val="004636FA"/>
    <w:rsid w:val="00465A6C"/>
    <w:rsid w:val="00465B0B"/>
    <w:rsid w:val="004663B5"/>
    <w:rsid w:val="00470335"/>
    <w:rsid w:val="00470654"/>
    <w:rsid w:val="004710D2"/>
    <w:rsid w:val="00472ADE"/>
    <w:rsid w:val="00473093"/>
    <w:rsid w:val="00473602"/>
    <w:rsid w:val="004742EC"/>
    <w:rsid w:val="00474A6A"/>
    <w:rsid w:val="00474E55"/>
    <w:rsid w:val="00475305"/>
    <w:rsid w:val="00475F31"/>
    <w:rsid w:val="00477CEE"/>
    <w:rsid w:val="004815CD"/>
    <w:rsid w:val="00482158"/>
    <w:rsid w:val="0048379C"/>
    <w:rsid w:val="00484699"/>
    <w:rsid w:val="00484917"/>
    <w:rsid w:val="0048541C"/>
    <w:rsid w:val="004855DE"/>
    <w:rsid w:val="00485EB4"/>
    <w:rsid w:val="00490FF7"/>
    <w:rsid w:val="004912D6"/>
    <w:rsid w:val="004915CD"/>
    <w:rsid w:val="00492081"/>
    <w:rsid w:val="00495138"/>
    <w:rsid w:val="004966DC"/>
    <w:rsid w:val="0049678A"/>
    <w:rsid w:val="00496E3F"/>
    <w:rsid w:val="00496EC9"/>
    <w:rsid w:val="004A2FA2"/>
    <w:rsid w:val="004A30D5"/>
    <w:rsid w:val="004A3B74"/>
    <w:rsid w:val="004A45FE"/>
    <w:rsid w:val="004A5024"/>
    <w:rsid w:val="004A66C6"/>
    <w:rsid w:val="004A6D90"/>
    <w:rsid w:val="004A79D5"/>
    <w:rsid w:val="004B3113"/>
    <w:rsid w:val="004B3494"/>
    <w:rsid w:val="004B350B"/>
    <w:rsid w:val="004B35FC"/>
    <w:rsid w:val="004B3B96"/>
    <w:rsid w:val="004B4CA1"/>
    <w:rsid w:val="004B4FDB"/>
    <w:rsid w:val="004B6C46"/>
    <w:rsid w:val="004C009B"/>
    <w:rsid w:val="004C018E"/>
    <w:rsid w:val="004C103F"/>
    <w:rsid w:val="004C110F"/>
    <w:rsid w:val="004C16A3"/>
    <w:rsid w:val="004C17D7"/>
    <w:rsid w:val="004C42E5"/>
    <w:rsid w:val="004C430C"/>
    <w:rsid w:val="004C44A1"/>
    <w:rsid w:val="004C51EE"/>
    <w:rsid w:val="004C706E"/>
    <w:rsid w:val="004C7360"/>
    <w:rsid w:val="004D073D"/>
    <w:rsid w:val="004D2BF7"/>
    <w:rsid w:val="004D3A68"/>
    <w:rsid w:val="004D7965"/>
    <w:rsid w:val="004D7B7C"/>
    <w:rsid w:val="004D7F5B"/>
    <w:rsid w:val="004D7FB4"/>
    <w:rsid w:val="004E3179"/>
    <w:rsid w:val="004E31E8"/>
    <w:rsid w:val="004E3E06"/>
    <w:rsid w:val="004E3E3A"/>
    <w:rsid w:val="004E4614"/>
    <w:rsid w:val="004E62EE"/>
    <w:rsid w:val="004F0FE9"/>
    <w:rsid w:val="004F1D2A"/>
    <w:rsid w:val="004F33BB"/>
    <w:rsid w:val="004F3F24"/>
    <w:rsid w:val="004F502D"/>
    <w:rsid w:val="004F5694"/>
    <w:rsid w:val="004F6788"/>
    <w:rsid w:val="004F702F"/>
    <w:rsid w:val="004F727B"/>
    <w:rsid w:val="004F72F3"/>
    <w:rsid w:val="00500602"/>
    <w:rsid w:val="00500640"/>
    <w:rsid w:val="005011F2"/>
    <w:rsid w:val="00502D08"/>
    <w:rsid w:val="005053E8"/>
    <w:rsid w:val="00505F97"/>
    <w:rsid w:val="00506CE8"/>
    <w:rsid w:val="00506E43"/>
    <w:rsid w:val="00511793"/>
    <w:rsid w:val="00512652"/>
    <w:rsid w:val="00512799"/>
    <w:rsid w:val="00512EB8"/>
    <w:rsid w:val="0051322C"/>
    <w:rsid w:val="00514EC7"/>
    <w:rsid w:val="0051593E"/>
    <w:rsid w:val="00516833"/>
    <w:rsid w:val="00516A64"/>
    <w:rsid w:val="00516BE5"/>
    <w:rsid w:val="0052001E"/>
    <w:rsid w:val="00520F13"/>
    <w:rsid w:val="00522676"/>
    <w:rsid w:val="005227B0"/>
    <w:rsid w:val="005234CF"/>
    <w:rsid w:val="0052357C"/>
    <w:rsid w:val="005272DC"/>
    <w:rsid w:val="00527406"/>
    <w:rsid w:val="005301A1"/>
    <w:rsid w:val="005308B2"/>
    <w:rsid w:val="0053133F"/>
    <w:rsid w:val="005326AB"/>
    <w:rsid w:val="0053413D"/>
    <w:rsid w:val="00534D4F"/>
    <w:rsid w:val="0053537E"/>
    <w:rsid w:val="00535713"/>
    <w:rsid w:val="00536E7F"/>
    <w:rsid w:val="005406F5"/>
    <w:rsid w:val="00540DBC"/>
    <w:rsid w:val="00541497"/>
    <w:rsid w:val="00541E42"/>
    <w:rsid w:val="005437DE"/>
    <w:rsid w:val="00543AB4"/>
    <w:rsid w:val="00544A92"/>
    <w:rsid w:val="005454F8"/>
    <w:rsid w:val="00545AB8"/>
    <w:rsid w:val="005462E3"/>
    <w:rsid w:val="00546A0E"/>
    <w:rsid w:val="005478BC"/>
    <w:rsid w:val="0055000C"/>
    <w:rsid w:val="00550DAD"/>
    <w:rsid w:val="00551339"/>
    <w:rsid w:val="00551B18"/>
    <w:rsid w:val="0055212D"/>
    <w:rsid w:val="0055407F"/>
    <w:rsid w:val="005549AA"/>
    <w:rsid w:val="00554AAC"/>
    <w:rsid w:val="00556DAF"/>
    <w:rsid w:val="0055765B"/>
    <w:rsid w:val="00557C71"/>
    <w:rsid w:val="0056410A"/>
    <w:rsid w:val="005644DE"/>
    <w:rsid w:val="00564CED"/>
    <w:rsid w:val="00564F75"/>
    <w:rsid w:val="00565660"/>
    <w:rsid w:val="005662C9"/>
    <w:rsid w:val="005679AB"/>
    <w:rsid w:val="00572ADA"/>
    <w:rsid w:val="00572AF4"/>
    <w:rsid w:val="005770D4"/>
    <w:rsid w:val="00577AD4"/>
    <w:rsid w:val="00582A26"/>
    <w:rsid w:val="00582D5B"/>
    <w:rsid w:val="005836ED"/>
    <w:rsid w:val="00583962"/>
    <w:rsid w:val="00584FC8"/>
    <w:rsid w:val="005855C0"/>
    <w:rsid w:val="00586F45"/>
    <w:rsid w:val="00590673"/>
    <w:rsid w:val="00590AA4"/>
    <w:rsid w:val="00592492"/>
    <w:rsid w:val="00593F38"/>
    <w:rsid w:val="0059547B"/>
    <w:rsid w:val="00595D4A"/>
    <w:rsid w:val="005960C1"/>
    <w:rsid w:val="00596E0F"/>
    <w:rsid w:val="00597C87"/>
    <w:rsid w:val="005A2004"/>
    <w:rsid w:val="005A2F62"/>
    <w:rsid w:val="005A462B"/>
    <w:rsid w:val="005A5B47"/>
    <w:rsid w:val="005A6138"/>
    <w:rsid w:val="005A6400"/>
    <w:rsid w:val="005A6941"/>
    <w:rsid w:val="005A78F6"/>
    <w:rsid w:val="005B120F"/>
    <w:rsid w:val="005B122A"/>
    <w:rsid w:val="005B18AE"/>
    <w:rsid w:val="005B1E64"/>
    <w:rsid w:val="005B21F4"/>
    <w:rsid w:val="005B28AE"/>
    <w:rsid w:val="005B63C3"/>
    <w:rsid w:val="005B67D0"/>
    <w:rsid w:val="005C0530"/>
    <w:rsid w:val="005C0E33"/>
    <w:rsid w:val="005C1371"/>
    <w:rsid w:val="005C2187"/>
    <w:rsid w:val="005C4377"/>
    <w:rsid w:val="005C576A"/>
    <w:rsid w:val="005C65DE"/>
    <w:rsid w:val="005C78D5"/>
    <w:rsid w:val="005D0D45"/>
    <w:rsid w:val="005D1E17"/>
    <w:rsid w:val="005D2278"/>
    <w:rsid w:val="005D23B2"/>
    <w:rsid w:val="005D400D"/>
    <w:rsid w:val="005D49BE"/>
    <w:rsid w:val="005D5FAA"/>
    <w:rsid w:val="005D6616"/>
    <w:rsid w:val="005D7F97"/>
    <w:rsid w:val="005E04B8"/>
    <w:rsid w:val="005E0F62"/>
    <w:rsid w:val="005E181A"/>
    <w:rsid w:val="005E38FE"/>
    <w:rsid w:val="005E455A"/>
    <w:rsid w:val="005E4CBF"/>
    <w:rsid w:val="005E532C"/>
    <w:rsid w:val="005E589C"/>
    <w:rsid w:val="005E592B"/>
    <w:rsid w:val="005E5930"/>
    <w:rsid w:val="005E6772"/>
    <w:rsid w:val="005E69E7"/>
    <w:rsid w:val="005E7B9C"/>
    <w:rsid w:val="005F0028"/>
    <w:rsid w:val="005F0C5E"/>
    <w:rsid w:val="005F22B1"/>
    <w:rsid w:val="005F2C82"/>
    <w:rsid w:val="005F3B6A"/>
    <w:rsid w:val="005F6096"/>
    <w:rsid w:val="005F7402"/>
    <w:rsid w:val="005F7CB6"/>
    <w:rsid w:val="005F7DC1"/>
    <w:rsid w:val="006002C4"/>
    <w:rsid w:val="006005F6"/>
    <w:rsid w:val="006020F9"/>
    <w:rsid w:val="00602456"/>
    <w:rsid w:val="00603205"/>
    <w:rsid w:val="0060336F"/>
    <w:rsid w:val="00605998"/>
    <w:rsid w:val="00605D03"/>
    <w:rsid w:val="00606C73"/>
    <w:rsid w:val="00606FC3"/>
    <w:rsid w:val="00610355"/>
    <w:rsid w:val="00610AE3"/>
    <w:rsid w:val="00611457"/>
    <w:rsid w:val="006119C8"/>
    <w:rsid w:val="0061221C"/>
    <w:rsid w:val="00612BA6"/>
    <w:rsid w:val="00613075"/>
    <w:rsid w:val="00613955"/>
    <w:rsid w:val="00614757"/>
    <w:rsid w:val="006150BC"/>
    <w:rsid w:val="00615F07"/>
    <w:rsid w:val="00617546"/>
    <w:rsid w:val="00617555"/>
    <w:rsid w:val="0062192B"/>
    <w:rsid w:val="00621E2C"/>
    <w:rsid w:val="0062356D"/>
    <w:rsid w:val="006236A1"/>
    <w:rsid w:val="00624193"/>
    <w:rsid w:val="0062491D"/>
    <w:rsid w:val="00625718"/>
    <w:rsid w:val="00625D13"/>
    <w:rsid w:val="006268BB"/>
    <w:rsid w:val="00626FFC"/>
    <w:rsid w:val="006279C5"/>
    <w:rsid w:val="00630708"/>
    <w:rsid w:val="006332C0"/>
    <w:rsid w:val="00633542"/>
    <w:rsid w:val="00633AC9"/>
    <w:rsid w:val="0063448E"/>
    <w:rsid w:val="006347C5"/>
    <w:rsid w:val="006351C6"/>
    <w:rsid w:val="00640569"/>
    <w:rsid w:val="0064153D"/>
    <w:rsid w:val="006417C3"/>
    <w:rsid w:val="006418B3"/>
    <w:rsid w:val="0064223C"/>
    <w:rsid w:val="00643C18"/>
    <w:rsid w:val="00644FFF"/>
    <w:rsid w:val="0065015B"/>
    <w:rsid w:val="00651CD6"/>
    <w:rsid w:val="00653853"/>
    <w:rsid w:val="006561B6"/>
    <w:rsid w:val="00656B9C"/>
    <w:rsid w:val="006625E7"/>
    <w:rsid w:val="00663603"/>
    <w:rsid w:val="00663DC5"/>
    <w:rsid w:val="0066729E"/>
    <w:rsid w:val="00670BC9"/>
    <w:rsid w:val="006714AC"/>
    <w:rsid w:val="00671B19"/>
    <w:rsid w:val="00671C4F"/>
    <w:rsid w:val="00672646"/>
    <w:rsid w:val="0067387B"/>
    <w:rsid w:val="0067472E"/>
    <w:rsid w:val="00674E2B"/>
    <w:rsid w:val="00675920"/>
    <w:rsid w:val="00675A8D"/>
    <w:rsid w:val="006768EC"/>
    <w:rsid w:val="00680F08"/>
    <w:rsid w:val="00681620"/>
    <w:rsid w:val="00682F97"/>
    <w:rsid w:val="006838E5"/>
    <w:rsid w:val="00684173"/>
    <w:rsid w:val="0068495E"/>
    <w:rsid w:val="00684E70"/>
    <w:rsid w:val="006863F1"/>
    <w:rsid w:val="0068665D"/>
    <w:rsid w:val="00686728"/>
    <w:rsid w:val="00690572"/>
    <w:rsid w:val="0069211D"/>
    <w:rsid w:val="006924FC"/>
    <w:rsid w:val="0069576A"/>
    <w:rsid w:val="006974E9"/>
    <w:rsid w:val="006A0800"/>
    <w:rsid w:val="006A0CB0"/>
    <w:rsid w:val="006A223C"/>
    <w:rsid w:val="006A47CF"/>
    <w:rsid w:val="006A514C"/>
    <w:rsid w:val="006A6B65"/>
    <w:rsid w:val="006B252E"/>
    <w:rsid w:val="006B3523"/>
    <w:rsid w:val="006B4F62"/>
    <w:rsid w:val="006B5896"/>
    <w:rsid w:val="006B5DCD"/>
    <w:rsid w:val="006C0D80"/>
    <w:rsid w:val="006C0FD2"/>
    <w:rsid w:val="006C1B66"/>
    <w:rsid w:val="006C1B92"/>
    <w:rsid w:val="006C4B20"/>
    <w:rsid w:val="006C4E6F"/>
    <w:rsid w:val="006C4F69"/>
    <w:rsid w:val="006C5975"/>
    <w:rsid w:val="006C59BA"/>
    <w:rsid w:val="006C66CB"/>
    <w:rsid w:val="006C6E7A"/>
    <w:rsid w:val="006C6F58"/>
    <w:rsid w:val="006C7833"/>
    <w:rsid w:val="006C7E85"/>
    <w:rsid w:val="006D1A0D"/>
    <w:rsid w:val="006D60D7"/>
    <w:rsid w:val="006D705A"/>
    <w:rsid w:val="006D7A1A"/>
    <w:rsid w:val="006D7EE0"/>
    <w:rsid w:val="006E007C"/>
    <w:rsid w:val="006E0767"/>
    <w:rsid w:val="006E0BF6"/>
    <w:rsid w:val="006E1487"/>
    <w:rsid w:val="006E1841"/>
    <w:rsid w:val="006E4924"/>
    <w:rsid w:val="006E5ACD"/>
    <w:rsid w:val="006E60B7"/>
    <w:rsid w:val="006E7D09"/>
    <w:rsid w:val="006F11BB"/>
    <w:rsid w:val="006F1D50"/>
    <w:rsid w:val="006F277B"/>
    <w:rsid w:val="006F2D57"/>
    <w:rsid w:val="006F3508"/>
    <w:rsid w:val="006F3EBF"/>
    <w:rsid w:val="006F45AB"/>
    <w:rsid w:val="006F4B13"/>
    <w:rsid w:val="006F5156"/>
    <w:rsid w:val="006F5753"/>
    <w:rsid w:val="006F698F"/>
    <w:rsid w:val="006F71EE"/>
    <w:rsid w:val="00701775"/>
    <w:rsid w:val="00701C20"/>
    <w:rsid w:val="00702128"/>
    <w:rsid w:val="00702551"/>
    <w:rsid w:val="00702A63"/>
    <w:rsid w:val="0070438D"/>
    <w:rsid w:val="0070522E"/>
    <w:rsid w:val="0070551B"/>
    <w:rsid w:val="00705760"/>
    <w:rsid w:val="007072F1"/>
    <w:rsid w:val="00707720"/>
    <w:rsid w:val="00707EF3"/>
    <w:rsid w:val="007101DD"/>
    <w:rsid w:val="0071164C"/>
    <w:rsid w:val="0071264D"/>
    <w:rsid w:val="00712992"/>
    <w:rsid w:val="007135C7"/>
    <w:rsid w:val="00713C83"/>
    <w:rsid w:val="00713E4D"/>
    <w:rsid w:val="0071480A"/>
    <w:rsid w:val="00715ADE"/>
    <w:rsid w:val="007162B4"/>
    <w:rsid w:val="007169A2"/>
    <w:rsid w:val="007171E5"/>
    <w:rsid w:val="0072058B"/>
    <w:rsid w:val="00720E3A"/>
    <w:rsid w:val="007216AF"/>
    <w:rsid w:val="00722A38"/>
    <w:rsid w:val="00722C88"/>
    <w:rsid w:val="0072379A"/>
    <w:rsid w:val="00723ADF"/>
    <w:rsid w:val="007246A1"/>
    <w:rsid w:val="007249C9"/>
    <w:rsid w:val="0072549A"/>
    <w:rsid w:val="007262A8"/>
    <w:rsid w:val="0072736E"/>
    <w:rsid w:val="0072751B"/>
    <w:rsid w:val="00730A9B"/>
    <w:rsid w:val="0073125B"/>
    <w:rsid w:val="00731FF6"/>
    <w:rsid w:val="00732BE8"/>
    <w:rsid w:val="007335D5"/>
    <w:rsid w:val="0073435D"/>
    <w:rsid w:val="007355A2"/>
    <w:rsid w:val="0073561A"/>
    <w:rsid w:val="00735AE3"/>
    <w:rsid w:val="00737639"/>
    <w:rsid w:val="0074059F"/>
    <w:rsid w:val="00740C56"/>
    <w:rsid w:val="007430D2"/>
    <w:rsid w:val="007432E6"/>
    <w:rsid w:val="00743725"/>
    <w:rsid w:val="00744F2F"/>
    <w:rsid w:val="00745D0B"/>
    <w:rsid w:val="00746F0A"/>
    <w:rsid w:val="00747D03"/>
    <w:rsid w:val="0075050A"/>
    <w:rsid w:val="007515A2"/>
    <w:rsid w:val="007525E7"/>
    <w:rsid w:val="00752654"/>
    <w:rsid w:val="0075448C"/>
    <w:rsid w:val="00755CA2"/>
    <w:rsid w:val="00755E8E"/>
    <w:rsid w:val="00756487"/>
    <w:rsid w:val="007605E7"/>
    <w:rsid w:val="007611B2"/>
    <w:rsid w:val="0076326C"/>
    <w:rsid w:val="0076335C"/>
    <w:rsid w:val="00763546"/>
    <w:rsid w:val="00763989"/>
    <w:rsid w:val="00763B7E"/>
    <w:rsid w:val="0076610E"/>
    <w:rsid w:val="0076664E"/>
    <w:rsid w:val="00766FFD"/>
    <w:rsid w:val="00767DE2"/>
    <w:rsid w:val="00770AA5"/>
    <w:rsid w:val="00772705"/>
    <w:rsid w:val="0077387A"/>
    <w:rsid w:val="00773D07"/>
    <w:rsid w:val="00774BBF"/>
    <w:rsid w:val="00775F88"/>
    <w:rsid w:val="00776C4A"/>
    <w:rsid w:val="00777431"/>
    <w:rsid w:val="0077797E"/>
    <w:rsid w:val="00777CEC"/>
    <w:rsid w:val="00780665"/>
    <w:rsid w:val="00781625"/>
    <w:rsid w:val="00781806"/>
    <w:rsid w:val="007821A6"/>
    <w:rsid w:val="007836BF"/>
    <w:rsid w:val="00784661"/>
    <w:rsid w:val="00785D45"/>
    <w:rsid w:val="007877E0"/>
    <w:rsid w:val="007933A9"/>
    <w:rsid w:val="0079378B"/>
    <w:rsid w:val="00793CB0"/>
    <w:rsid w:val="007956B0"/>
    <w:rsid w:val="00796D33"/>
    <w:rsid w:val="00796E2D"/>
    <w:rsid w:val="00797225"/>
    <w:rsid w:val="00797601"/>
    <w:rsid w:val="007978EB"/>
    <w:rsid w:val="00797A85"/>
    <w:rsid w:val="007A00AC"/>
    <w:rsid w:val="007A0642"/>
    <w:rsid w:val="007A2083"/>
    <w:rsid w:val="007A25D2"/>
    <w:rsid w:val="007A3C2B"/>
    <w:rsid w:val="007A4410"/>
    <w:rsid w:val="007A4EF5"/>
    <w:rsid w:val="007A4F98"/>
    <w:rsid w:val="007B08C0"/>
    <w:rsid w:val="007B0F25"/>
    <w:rsid w:val="007B225B"/>
    <w:rsid w:val="007B30C1"/>
    <w:rsid w:val="007B31BF"/>
    <w:rsid w:val="007B36BE"/>
    <w:rsid w:val="007B3B84"/>
    <w:rsid w:val="007B58FD"/>
    <w:rsid w:val="007B6C4B"/>
    <w:rsid w:val="007B6C68"/>
    <w:rsid w:val="007B6ED1"/>
    <w:rsid w:val="007B6F2A"/>
    <w:rsid w:val="007C031A"/>
    <w:rsid w:val="007C219B"/>
    <w:rsid w:val="007C37A1"/>
    <w:rsid w:val="007C4405"/>
    <w:rsid w:val="007C62A1"/>
    <w:rsid w:val="007D08B5"/>
    <w:rsid w:val="007D0D90"/>
    <w:rsid w:val="007D0DAE"/>
    <w:rsid w:val="007D2254"/>
    <w:rsid w:val="007D2C19"/>
    <w:rsid w:val="007D2DCA"/>
    <w:rsid w:val="007D3932"/>
    <w:rsid w:val="007D4092"/>
    <w:rsid w:val="007D4168"/>
    <w:rsid w:val="007D4A88"/>
    <w:rsid w:val="007D4BC0"/>
    <w:rsid w:val="007E1081"/>
    <w:rsid w:val="007E1D29"/>
    <w:rsid w:val="007E20AC"/>
    <w:rsid w:val="007E271A"/>
    <w:rsid w:val="007E2B18"/>
    <w:rsid w:val="007E2C2F"/>
    <w:rsid w:val="007E4E5C"/>
    <w:rsid w:val="007E503E"/>
    <w:rsid w:val="007E6A97"/>
    <w:rsid w:val="007E6B7F"/>
    <w:rsid w:val="007E75A0"/>
    <w:rsid w:val="007F0576"/>
    <w:rsid w:val="007F0B5B"/>
    <w:rsid w:val="007F1171"/>
    <w:rsid w:val="007F1193"/>
    <w:rsid w:val="007F32C6"/>
    <w:rsid w:val="007F3F71"/>
    <w:rsid w:val="007F4AE9"/>
    <w:rsid w:val="007F4F14"/>
    <w:rsid w:val="007F57C5"/>
    <w:rsid w:val="007F5A0D"/>
    <w:rsid w:val="007F5AC2"/>
    <w:rsid w:val="007F6BB8"/>
    <w:rsid w:val="007F7605"/>
    <w:rsid w:val="007F7995"/>
    <w:rsid w:val="008006CD"/>
    <w:rsid w:val="0080492F"/>
    <w:rsid w:val="0080566F"/>
    <w:rsid w:val="0080571E"/>
    <w:rsid w:val="00805925"/>
    <w:rsid w:val="00805B63"/>
    <w:rsid w:val="0080657A"/>
    <w:rsid w:val="0080715F"/>
    <w:rsid w:val="00807500"/>
    <w:rsid w:val="00810352"/>
    <w:rsid w:val="00810688"/>
    <w:rsid w:val="00811007"/>
    <w:rsid w:val="00811064"/>
    <w:rsid w:val="00812395"/>
    <w:rsid w:val="00812F3C"/>
    <w:rsid w:val="00813AA9"/>
    <w:rsid w:val="0081556C"/>
    <w:rsid w:val="00815906"/>
    <w:rsid w:val="0081681A"/>
    <w:rsid w:val="00817802"/>
    <w:rsid w:val="00820717"/>
    <w:rsid w:val="00821DEE"/>
    <w:rsid w:val="00821F59"/>
    <w:rsid w:val="00822322"/>
    <w:rsid w:val="00823888"/>
    <w:rsid w:val="00824456"/>
    <w:rsid w:val="00824562"/>
    <w:rsid w:val="00825B5D"/>
    <w:rsid w:val="0082669F"/>
    <w:rsid w:val="00826D97"/>
    <w:rsid w:val="0082722C"/>
    <w:rsid w:val="008312AC"/>
    <w:rsid w:val="00831524"/>
    <w:rsid w:val="00832B9F"/>
    <w:rsid w:val="00833256"/>
    <w:rsid w:val="00834F2A"/>
    <w:rsid w:val="00835364"/>
    <w:rsid w:val="008354B9"/>
    <w:rsid w:val="00835F9B"/>
    <w:rsid w:val="00836D4A"/>
    <w:rsid w:val="00837DEE"/>
    <w:rsid w:val="00841495"/>
    <w:rsid w:val="008418B4"/>
    <w:rsid w:val="00843BAD"/>
    <w:rsid w:val="00843D42"/>
    <w:rsid w:val="00844821"/>
    <w:rsid w:val="00844AA1"/>
    <w:rsid w:val="008468C1"/>
    <w:rsid w:val="00846C7C"/>
    <w:rsid w:val="008471B0"/>
    <w:rsid w:val="00847215"/>
    <w:rsid w:val="0085068C"/>
    <w:rsid w:val="00850F13"/>
    <w:rsid w:val="00851091"/>
    <w:rsid w:val="0085117E"/>
    <w:rsid w:val="0085132C"/>
    <w:rsid w:val="0085159B"/>
    <w:rsid w:val="00852641"/>
    <w:rsid w:val="0085316B"/>
    <w:rsid w:val="0085579C"/>
    <w:rsid w:val="00855CFF"/>
    <w:rsid w:val="00856332"/>
    <w:rsid w:val="0085666D"/>
    <w:rsid w:val="0085749D"/>
    <w:rsid w:val="00857E2E"/>
    <w:rsid w:val="008602EF"/>
    <w:rsid w:val="00860711"/>
    <w:rsid w:val="00860EE4"/>
    <w:rsid w:val="0086258A"/>
    <w:rsid w:val="008632CD"/>
    <w:rsid w:val="00863692"/>
    <w:rsid w:val="00863B1D"/>
    <w:rsid w:val="00865B1C"/>
    <w:rsid w:val="0086721F"/>
    <w:rsid w:val="008677AD"/>
    <w:rsid w:val="0087055D"/>
    <w:rsid w:val="00871168"/>
    <w:rsid w:val="00872F79"/>
    <w:rsid w:val="00873B22"/>
    <w:rsid w:val="00874206"/>
    <w:rsid w:val="00874B3F"/>
    <w:rsid w:val="00875067"/>
    <w:rsid w:val="008753D9"/>
    <w:rsid w:val="00877D82"/>
    <w:rsid w:val="00880452"/>
    <w:rsid w:val="00880995"/>
    <w:rsid w:val="00882E34"/>
    <w:rsid w:val="00883F44"/>
    <w:rsid w:val="008850C8"/>
    <w:rsid w:val="00885188"/>
    <w:rsid w:val="00885C1C"/>
    <w:rsid w:val="00886942"/>
    <w:rsid w:val="008869A6"/>
    <w:rsid w:val="00887937"/>
    <w:rsid w:val="00887FE0"/>
    <w:rsid w:val="00890324"/>
    <w:rsid w:val="00890835"/>
    <w:rsid w:val="00891AD1"/>
    <w:rsid w:val="00893158"/>
    <w:rsid w:val="0089335C"/>
    <w:rsid w:val="00893B41"/>
    <w:rsid w:val="00894210"/>
    <w:rsid w:val="00894C46"/>
    <w:rsid w:val="00895387"/>
    <w:rsid w:val="00896BCA"/>
    <w:rsid w:val="00896E60"/>
    <w:rsid w:val="008A000E"/>
    <w:rsid w:val="008A08A3"/>
    <w:rsid w:val="008A3BA7"/>
    <w:rsid w:val="008A4B68"/>
    <w:rsid w:val="008A6566"/>
    <w:rsid w:val="008A70E6"/>
    <w:rsid w:val="008B0B9A"/>
    <w:rsid w:val="008B1A02"/>
    <w:rsid w:val="008B1C2C"/>
    <w:rsid w:val="008B220F"/>
    <w:rsid w:val="008B3466"/>
    <w:rsid w:val="008B3DE1"/>
    <w:rsid w:val="008B538F"/>
    <w:rsid w:val="008B5971"/>
    <w:rsid w:val="008B7AD8"/>
    <w:rsid w:val="008B7E51"/>
    <w:rsid w:val="008C0166"/>
    <w:rsid w:val="008C0700"/>
    <w:rsid w:val="008C0B13"/>
    <w:rsid w:val="008C2AA4"/>
    <w:rsid w:val="008C3DB6"/>
    <w:rsid w:val="008C72F0"/>
    <w:rsid w:val="008C7339"/>
    <w:rsid w:val="008C7A2A"/>
    <w:rsid w:val="008D0EA5"/>
    <w:rsid w:val="008D2460"/>
    <w:rsid w:val="008D2ADD"/>
    <w:rsid w:val="008D2E59"/>
    <w:rsid w:val="008D4176"/>
    <w:rsid w:val="008D5960"/>
    <w:rsid w:val="008D600E"/>
    <w:rsid w:val="008D6208"/>
    <w:rsid w:val="008D6856"/>
    <w:rsid w:val="008E0085"/>
    <w:rsid w:val="008E02EB"/>
    <w:rsid w:val="008E0B06"/>
    <w:rsid w:val="008E1591"/>
    <w:rsid w:val="008E3860"/>
    <w:rsid w:val="008E5AF6"/>
    <w:rsid w:val="008E650F"/>
    <w:rsid w:val="008E66ED"/>
    <w:rsid w:val="008F1469"/>
    <w:rsid w:val="008F2883"/>
    <w:rsid w:val="008F2904"/>
    <w:rsid w:val="008F37DD"/>
    <w:rsid w:val="008F3AED"/>
    <w:rsid w:val="008F3C2F"/>
    <w:rsid w:val="008F419B"/>
    <w:rsid w:val="008F46CD"/>
    <w:rsid w:val="008F4FD0"/>
    <w:rsid w:val="008F4FE5"/>
    <w:rsid w:val="008F553B"/>
    <w:rsid w:val="008F5736"/>
    <w:rsid w:val="008F6C8D"/>
    <w:rsid w:val="008F6F85"/>
    <w:rsid w:val="008F785C"/>
    <w:rsid w:val="00900021"/>
    <w:rsid w:val="0090017C"/>
    <w:rsid w:val="00900217"/>
    <w:rsid w:val="00901896"/>
    <w:rsid w:val="0090392C"/>
    <w:rsid w:val="0090437E"/>
    <w:rsid w:val="009048A7"/>
    <w:rsid w:val="00905B24"/>
    <w:rsid w:val="009073FA"/>
    <w:rsid w:val="009075EB"/>
    <w:rsid w:val="00907BFE"/>
    <w:rsid w:val="0091147B"/>
    <w:rsid w:val="009133C6"/>
    <w:rsid w:val="009138FE"/>
    <w:rsid w:val="00913B07"/>
    <w:rsid w:val="00913DF0"/>
    <w:rsid w:val="00913E5D"/>
    <w:rsid w:val="0091481B"/>
    <w:rsid w:val="009154F3"/>
    <w:rsid w:val="00915634"/>
    <w:rsid w:val="009156FE"/>
    <w:rsid w:val="009158EC"/>
    <w:rsid w:val="00915F7E"/>
    <w:rsid w:val="00916785"/>
    <w:rsid w:val="0092054D"/>
    <w:rsid w:val="00920954"/>
    <w:rsid w:val="0092256B"/>
    <w:rsid w:val="00923D86"/>
    <w:rsid w:val="009251AF"/>
    <w:rsid w:val="00925873"/>
    <w:rsid w:val="00925A14"/>
    <w:rsid w:val="00925E67"/>
    <w:rsid w:val="00927E17"/>
    <w:rsid w:val="009300CA"/>
    <w:rsid w:val="009303FB"/>
    <w:rsid w:val="009304C2"/>
    <w:rsid w:val="00930817"/>
    <w:rsid w:val="0093093C"/>
    <w:rsid w:val="00932267"/>
    <w:rsid w:val="00933819"/>
    <w:rsid w:val="00933DD9"/>
    <w:rsid w:val="00934FBE"/>
    <w:rsid w:val="009377B4"/>
    <w:rsid w:val="009409EB"/>
    <w:rsid w:val="00942270"/>
    <w:rsid w:val="00942578"/>
    <w:rsid w:val="00942855"/>
    <w:rsid w:val="00944102"/>
    <w:rsid w:val="00944468"/>
    <w:rsid w:val="009444F1"/>
    <w:rsid w:val="00945964"/>
    <w:rsid w:val="00947FC8"/>
    <w:rsid w:val="0095063A"/>
    <w:rsid w:val="00951240"/>
    <w:rsid w:val="00951940"/>
    <w:rsid w:val="009519C9"/>
    <w:rsid w:val="00953DC9"/>
    <w:rsid w:val="00953EA9"/>
    <w:rsid w:val="009542DE"/>
    <w:rsid w:val="0095556D"/>
    <w:rsid w:val="009560D7"/>
    <w:rsid w:val="0095682D"/>
    <w:rsid w:val="00956DEF"/>
    <w:rsid w:val="00960437"/>
    <w:rsid w:val="00960EDB"/>
    <w:rsid w:val="009625C8"/>
    <w:rsid w:val="00964458"/>
    <w:rsid w:val="0096586E"/>
    <w:rsid w:val="009659BA"/>
    <w:rsid w:val="00965D84"/>
    <w:rsid w:val="00966699"/>
    <w:rsid w:val="00966FC1"/>
    <w:rsid w:val="00970B7E"/>
    <w:rsid w:val="00970F8F"/>
    <w:rsid w:val="00971392"/>
    <w:rsid w:val="00971771"/>
    <w:rsid w:val="00974029"/>
    <w:rsid w:val="0097416C"/>
    <w:rsid w:val="009753E7"/>
    <w:rsid w:val="009756E8"/>
    <w:rsid w:val="00976A19"/>
    <w:rsid w:val="009805BB"/>
    <w:rsid w:val="00981828"/>
    <w:rsid w:val="00982D44"/>
    <w:rsid w:val="00982F58"/>
    <w:rsid w:val="00984885"/>
    <w:rsid w:val="0098651F"/>
    <w:rsid w:val="00986C2B"/>
    <w:rsid w:val="0099068F"/>
    <w:rsid w:val="0099109C"/>
    <w:rsid w:val="00992F30"/>
    <w:rsid w:val="0099359D"/>
    <w:rsid w:val="00994CEB"/>
    <w:rsid w:val="00995017"/>
    <w:rsid w:val="00995CA5"/>
    <w:rsid w:val="00997356"/>
    <w:rsid w:val="00997C61"/>
    <w:rsid w:val="00997CA2"/>
    <w:rsid w:val="009A0D2A"/>
    <w:rsid w:val="009A1D51"/>
    <w:rsid w:val="009A2216"/>
    <w:rsid w:val="009A3061"/>
    <w:rsid w:val="009A3862"/>
    <w:rsid w:val="009A43DA"/>
    <w:rsid w:val="009A4589"/>
    <w:rsid w:val="009A467E"/>
    <w:rsid w:val="009A4AFD"/>
    <w:rsid w:val="009A4CAA"/>
    <w:rsid w:val="009A4D38"/>
    <w:rsid w:val="009A540C"/>
    <w:rsid w:val="009A674C"/>
    <w:rsid w:val="009B05A5"/>
    <w:rsid w:val="009B15D5"/>
    <w:rsid w:val="009B2D4E"/>
    <w:rsid w:val="009B3965"/>
    <w:rsid w:val="009B461E"/>
    <w:rsid w:val="009B48FD"/>
    <w:rsid w:val="009B4B9C"/>
    <w:rsid w:val="009B73E5"/>
    <w:rsid w:val="009C008C"/>
    <w:rsid w:val="009C0C2B"/>
    <w:rsid w:val="009C0D89"/>
    <w:rsid w:val="009C12E4"/>
    <w:rsid w:val="009C2237"/>
    <w:rsid w:val="009C25A5"/>
    <w:rsid w:val="009C3DFE"/>
    <w:rsid w:val="009C494D"/>
    <w:rsid w:val="009C557B"/>
    <w:rsid w:val="009C60BB"/>
    <w:rsid w:val="009C67E7"/>
    <w:rsid w:val="009C6FBD"/>
    <w:rsid w:val="009C7BF2"/>
    <w:rsid w:val="009C7DE1"/>
    <w:rsid w:val="009D0866"/>
    <w:rsid w:val="009D0B54"/>
    <w:rsid w:val="009D1096"/>
    <w:rsid w:val="009D1CC2"/>
    <w:rsid w:val="009D2633"/>
    <w:rsid w:val="009D290A"/>
    <w:rsid w:val="009D2FFB"/>
    <w:rsid w:val="009D3232"/>
    <w:rsid w:val="009D525A"/>
    <w:rsid w:val="009D529B"/>
    <w:rsid w:val="009D75F7"/>
    <w:rsid w:val="009E2D39"/>
    <w:rsid w:val="009E35C5"/>
    <w:rsid w:val="009E3CC5"/>
    <w:rsid w:val="009E43D5"/>
    <w:rsid w:val="009E464B"/>
    <w:rsid w:val="009E6397"/>
    <w:rsid w:val="009E76A0"/>
    <w:rsid w:val="009E7B85"/>
    <w:rsid w:val="009F1D4B"/>
    <w:rsid w:val="009F2BD3"/>
    <w:rsid w:val="009F303E"/>
    <w:rsid w:val="009F3FA6"/>
    <w:rsid w:val="009F47CC"/>
    <w:rsid w:val="009F59FC"/>
    <w:rsid w:val="009F687F"/>
    <w:rsid w:val="009F6B99"/>
    <w:rsid w:val="009F6D88"/>
    <w:rsid w:val="009F7C67"/>
    <w:rsid w:val="009F7D0C"/>
    <w:rsid w:val="00A011B0"/>
    <w:rsid w:val="00A01645"/>
    <w:rsid w:val="00A01E00"/>
    <w:rsid w:val="00A02205"/>
    <w:rsid w:val="00A029C1"/>
    <w:rsid w:val="00A02F20"/>
    <w:rsid w:val="00A04C9D"/>
    <w:rsid w:val="00A05CBB"/>
    <w:rsid w:val="00A06317"/>
    <w:rsid w:val="00A06791"/>
    <w:rsid w:val="00A07157"/>
    <w:rsid w:val="00A0752A"/>
    <w:rsid w:val="00A10280"/>
    <w:rsid w:val="00A10ED7"/>
    <w:rsid w:val="00A11285"/>
    <w:rsid w:val="00A11E2E"/>
    <w:rsid w:val="00A13C17"/>
    <w:rsid w:val="00A147A8"/>
    <w:rsid w:val="00A16162"/>
    <w:rsid w:val="00A1637B"/>
    <w:rsid w:val="00A171EB"/>
    <w:rsid w:val="00A20094"/>
    <w:rsid w:val="00A2036E"/>
    <w:rsid w:val="00A228B5"/>
    <w:rsid w:val="00A22C4C"/>
    <w:rsid w:val="00A22CBC"/>
    <w:rsid w:val="00A24319"/>
    <w:rsid w:val="00A2556D"/>
    <w:rsid w:val="00A25FF8"/>
    <w:rsid w:val="00A269E2"/>
    <w:rsid w:val="00A3147E"/>
    <w:rsid w:val="00A3484D"/>
    <w:rsid w:val="00A34F0F"/>
    <w:rsid w:val="00A358F2"/>
    <w:rsid w:val="00A36AF4"/>
    <w:rsid w:val="00A370DB"/>
    <w:rsid w:val="00A373B4"/>
    <w:rsid w:val="00A375AD"/>
    <w:rsid w:val="00A378B3"/>
    <w:rsid w:val="00A41716"/>
    <w:rsid w:val="00A4312C"/>
    <w:rsid w:val="00A44060"/>
    <w:rsid w:val="00A45C1B"/>
    <w:rsid w:val="00A460D9"/>
    <w:rsid w:val="00A509E7"/>
    <w:rsid w:val="00A51568"/>
    <w:rsid w:val="00A51C14"/>
    <w:rsid w:val="00A5321B"/>
    <w:rsid w:val="00A540C7"/>
    <w:rsid w:val="00A555DA"/>
    <w:rsid w:val="00A55E0E"/>
    <w:rsid w:val="00A5649E"/>
    <w:rsid w:val="00A575E5"/>
    <w:rsid w:val="00A57D6C"/>
    <w:rsid w:val="00A62EB5"/>
    <w:rsid w:val="00A6394A"/>
    <w:rsid w:val="00A650A7"/>
    <w:rsid w:val="00A66060"/>
    <w:rsid w:val="00A66CF3"/>
    <w:rsid w:val="00A671FF"/>
    <w:rsid w:val="00A67A11"/>
    <w:rsid w:val="00A70391"/>
    <w:rsid w:val="00A73575"/>
    <w:rsid w:val="00A752CF"/>
    <w:rsid w:val="00A7623C"/>
    <w:rsid w:val="00A7648B"/>
    <w:rsid w:val="00A81C82"/>
    <w:rsid w:val="00A82E04"/>
    <w:rsid w:val="00A82EE4"/>
    <w:rsid w:val="00A83096"/>
    <w:rsid w:val="00A8424B"/>
    <w:rsid w:val="00A847F8"/>
    <w:rsid w:val="00A84905"/>
    <w:rsid w:val="00A84ADA"/>
    <w:rsid w:val="00A85D1D"/>
    <w:rsid w:val="00A85E9F"/>
    <w:rsid w:val="00A85FA4"/>
    <w:rsid w:val="00A8682E"/>
    <w:rsid w:val="00A86E51"/>
    <w:rsid w:val="00A87DFC"/>
    <w:rsid w:val="00A913A7"/>
    <w:rsid w:val="00A917ED"/>
    <w:rsid w:val="00A9288E"/>
    <w:rsid w:val="00A9331B"/>
    <w:rsid w:val="00A9486D"/>
    <w:rsid w:val="00A94CCB"/>
    <w:rsid w:val="00A94EB5"/>
    <w:rsid w:val="00A9674D"/>
    <w:rsid w:val="00AA0933"/>
    <w:rsid w:val="00AA0995"/>
    <w:rsid w:val="00AA0F07"/>
    <w:rsid w:val="00AA1779"/>
    <w:rsid w:val="00AA179A"/>
    <w:rsid w:val="00AA2A85"/>
    <w:rsid w:val="00AA40F4"/>
    <w:rsid w:val="00AA4462"/>
    <w:rsid w:val="00AA5ACE"/>
    <w:rsid w:val="00AA6100"/>
    <w:rsid w:val="00AA70E9"/>
    <w:rsid w:val="00AB03FA"/>
    <w:rsid w:val="00AB0EF2"/>
    <w:rsid w:val="00AB176B"/>
    <w:rsid w:val="00AB2DAD"/>
    <w:rsid w:val="00AB4DF5"/>
    <w:rsid w:val="00AB4FA2"/>
    <w:rsid w:val="00AB51F9"/>
    <w:rsid w:val="00AB6322"/>
    <w:rsid w:val="00AB727E"/>
    <w:rsid w:val="00AC0534"/>
    <w:rsid w:val="00AC0733"/>
    <w:rsid w:val="00AC2461"/>
    <w:rsid w:val="00AC66EC"/>
    <w:rsid w:val="00AC7330"/>
    <w:rsid w:val="00AC7D91"/>
    <w:rsid w:val="00AD1E9E"/>
    <w:rsid w:val="00AD273F"/>
    <w:rsid w:val="00AD38D4"/>
    <w:rsid w:val="00AD48C0"/>
    <w:rsid w:val="00AD7107"/>
    <w:rsid w:val="00AD7847"/>
    <w:rsid w:val="00AE010F"/>
    <w:rsid w:val="00AE0724"/>
    <w:rsid w:val="00AE0E2E"/>
    <w:rsid w:val="00AE4009"/>
    <w:rsid w:val="00AE4C30"/>
    <w:rsid w:val="00AE4FF6"/>
    <w:rsid w:val="00AE55A1"/>
    <w:rsid w:val="00AE5D7F"/>
    <w:rsid w:val="00AE6406"/>
    <w:rsid w:val="00AE7A7F"/>
    <w:rsid w:val="00AE7C75"/>
    <w:rsid w:val="00AE7F7F"/>
    <w:rsid w:val="00AF01DB"/>
    <w:rsid w:val="00AF0413"/>
    <w:rsid w:val="00AF2C97"/>
    <w:rsid w:val="00AF2E68"/>
    <w:rsid w:val="00AF2FB1"/>
    <w:rsid w:val="00AF3695"/>
    <w:rsid w:val="00AF3F14"/>
    <w:rsid w:val="00AF436B"/>
    <w:rsid w:val="00AF56DC"/>
    <w:rsid w:val="00AF5D1D"/>
    <w:rsid w:val="00AF720B"/>
    <w:rsid w:val="00AF7395"/>
    <w:rsid w:val="00B008E7"/>
    <w:rsid w:val="00B018B4"/>
    <w:rsid w:val="00B021D1"/>
    <w:rsid w:val="00B02555"/>
    <w:rsid w:val="00B02DA9"/>
    <w:rsid w:val="00B03162"/>
    <w:rsid w:val="00B0399C"/>
    <w:rsid w:val="00B03F24"/>
    <w:rsid w:val="00B05252"/>
    <w:rsid w:val="00B05779"/>
    <w:rsid w:val="00B106CD"/>
    <w:rsid w:val="00B11650"/>
    <w:rsid w:val="00B11A32"/>
    <w:rsid w:val="00B12BB4"/>
    <w:rsid w:val="00B13027"/>
    <w:rsid w:val="00B154AF"/>
    <w:rsid w:val="00B15C32"/>
    <w:rsid w:val="00B1641A"/>
    <w:rsid w:val="00B16967"/>
    <w:rsid w:val="00B17D7E"/>
    <w:rsid w:val="00B20D6C"/>
    <w:rsid w:val="00B20EA4"/>
    <w:rsid w:val="00B20EBE"/>
    <w:rsid w:val="00B222AA"/>
    <w:rsid w:val="00B22B65"/>
    <w:rsid w:val="00B231A4"/>
    <w:rsid w:val="00B2379B"/>
    <w:rsid w:val="00B23986"/>
    <w:rsid w:val="00B23D2C"/>
    <w:rsid w:val="00B24096"/>
    <w:rsid w:val="00B24F06"/>
    <w:rsid w:val="00B25081"/>
    <w:rsid w:val="00B2667B"/>
    <w:rsid w:val="00B3241C"/>
    <w:rsid w:val="00B325B3"/>
    <w:rsid w:val="00B336E1"/>
    <w:rsid w:val="00B34134"/>
    <w:rsid w:val="00B348A0"/>
    <w:rsid w:val="00B349BE"/>
    <w:rsid w:val="00B366FE"/>
    <w:rsid w:val="00B375DD"/>
    <w:rsid w:val="00B40274"/>
    <w:rsid w:val="00B4040C"/>
    <w:rsid w:val="00B42E65"/>
    <w:rsid w:val="00B4300F"/>
    <w:rsid w:val="00B430B0"/>
    <w:rsid w:val="00B43449"/>
    <w:rsid w:val="00B446D2"/>
    <w:rsid w:val="00B45FFC"/>
    <w:rsid w:val="00B471BA"/>
    <w:rsid w:val="00B4737A"/>
    <w:rsid w:val="00B4739B"/>
    <w:rsid w:val="00B47468"/>
    <w:rsid w:val="00B478B2"/>
    <w:rsid w:val="00B47DC1"/>
    <w:rsid w:val="00B47F47"/>
    <w:rsid w:val="00B51411"/>
    <w:rsid w:val="00B51BD5"/>
    <w:rsid w:val="00B5372B"/>
    <w:rsid w:val="00B54033"/>
    <w:rsid w:val="00B54CC7"/>
    <w:rsid w:val="00B5514D"/>
    <w:rsid w:val="00B552AE"/>
    <w:rsid w:val="00B567F5"/>
    <w:rsid w:val="00B60A68"/>
    <w:rsid w:val="00B61558"/>
    <w:rsid w:val="00B61C66"/>
    <w:rsid w:val="00B63D49"/>
    <w:rsid w:val="00B63E6C"/>
    <w:rsid w:val="00B64856"/>
    <w:rsid w:val="00B66681"/>
    <w:rsid w:val="00B667AB"/>
    <w:rsid w:val="00B67FB0"/>
    <w:rsid w:val="00B700C8"/>
    <w:rsid w:val="00B7218A"/>
    <w:rsid w:val="00B744AF"/>
    <w:rsid w:val="00B7564E"/>
    <w:rsid w:val="00B7648C"/>
    <w:rsid w:val="00B8039C"/>
    <w:rsid w:val="00B809C0"/>
    <w:rsid w:val="00B810BF"/>
    <w:rsid w:val="00B81128"/>
    <w:rsid w:val="00B81865"/>
    <w:rsid w:val="00B85948"/>
    <w:rsid w:val="00B86AB7"/>
    <w:rsid w:val="00B8744C"/>
    <w:rsid w:val="00B903CF"/>
    <w:rsid w:val="00B91858"/>
    <w:rsid w:val="00B91A11"/>
    <w:rsid w:val="00B91F21"/>
    <w:rsid w:val="00B9207F"/>
    <w:rsid w:val="00B92FD3"/>
    <w:rsid w:val="00B93365"/>
    <w:rsid w:val="00B93C94"/>
    <w:rsid w:val="00B96246"/>
    <w:rsid w:val="00BA0A6A"/>
    <w:rsid w:val="00BA1582"/>
    <w:rsid w:val="00BA1E04"/>
    <w:rsid w:val="00BA21E0"/>
    <w:rsid w:val="00BA390D"/>
    <w:rsid w:val="00BA44E2"/>
    <w:rsid w:val="00BA4772"/>
    <w:rsid w:val="00BA50FE"/>
    <w:rsid w:val="00BA6CF1"/>
    <w:rsid w:val="00BB009C"/>
    <w:rsid w:val="00BB01AF"/>
    <w:rsid w:val="00BB0F48"/>
    <w:rsid w:val="00BB217A"/>
    <w:rsid w:val="00BB5A05"/>
    <w:rsid w:val="00BB75B5"/>
    <w:rsid w:val="00BB7B66"/>
    <w:rsid w:val="00BC1816"/>
    <w:rsid w:val="00BC1D29"/>
    <w:rsid w:val="00BC419F"/>
    <w:rsid w:val="00BC4473"/>
    <w:rsid w:val="00BC5444"/>
    <w:rsid w:val="00BC771F"/>
    <w:rsid w:val="00BD145C"/>
    <w:rsid w:val="00BD1C10"/>
    <w:rsid w:val="00BD1CCE"/>
    <w:rsid w:val="00BD2020"/>
    <w:rsid w:val="00BD28C1"/>
    <w:rsid w:val="00BD3147"/>
    <w:rsid w:val="00BD4F9D"/>
    <w:rsid w:val="00BD51B5"/>
    <w:rsid w:val="00BD5A62"/>
    <w:rsid w:val="00BD69D0"/>
    <w:rsid w:val="00BD6D7C"/>
    <w:rsid w:val="00BD6F38"/>
    <w:rsid w:val="00BE0540"/>
    <w:rsid w:val="00BE0C24"/>
    <w:rsid w:val="00BE1163"/>
    <w:rsid w:val="00BE2838"/>
    <w:rsid w:val="00BE2EB7"/>
    <w:rsid w:val="00BE64C0"/>
    <w:rsid w:val="00BE699B"/>
    <w:rsid w:val="00BF161B"/>
    <w:rsid w:val="00BF1D72"/>
    <w:rsid w:val="00BF27BD"/>
    <w:rsid w:val="00BF360E"/>
    <w:rsid w:val="00BF3789"/>
    <w:rsid w:val="00BF6EBE"/>
    <w:rsid w:val="00BF7026"/>
    <w:rsid w:val="00BF7D5A"/>
    <w:rsid w:val="00C00BB2"/>
    <w:rsid w:val="00C0154B"/>
    <w:rsid w:val="00C01F04"/>
    <w:rsid w:val="00C022B2"/>
    <w:rsid w:val="00C02CE2"/>
    <w:rsid w:val="00C02DA4"/>
    <w:rsid w:val="00C04123"/>
    <w:rsid w:val="00C0441E"/>
    <w:rsid w:val="00C04755"/>
    <w:rsid w:val="00C04950"/>
    <w:rsid w:val="00C05405"/>
    <w:rsid w:val="00C07402"/>
    <w:rsid w:val="00C10214"/>
    <w:rsid w:val="00C1033E"/>
    <w:rsid w:val="00C10BC2"/>
    <w:rsid w:val="00C13A21"/>
    <w:rsid w:val="00C13D23"/>
    <w:rsid w:val="00C14CB7"/>
    <w:rsid w:val="00C14D42"/>
    <w:rsid w:val="00C15640"/>
    <w:rsid w:val="00C1586D"/>
    <w:rsid w:val="00C15DDA"/>
    <w:rsid w:val="00C16A61"/>
    <w:rsid w:val="00C16BBE"/>
    <w:rsid w:val="00C2134B"/>
    <w:rsid w:val="00C21D31"/>
    <w:rsid w:val="00C249E4"/>
    <w:rsid w:val="00C24CC6"/>
    <w:rsid w:val="00C25C1D"/>
    <w:rsid w:val="00C26744"/>
    <w:rsid w:val="00C271C3"/>
    <w:rsid w:val="00C27ACD"/>
    <w:rsid w:val="00C3098C"/>
    <w:rsid w:val="00C30A82"/>
    <w:rsid w:val="00C31BEB"/>
    <w:rsid w:val="00C3278F"/>
    <w:rsid w:val="00C32EF0"/>
    <w:rsid w:val="00C337A4"/>
    <w:rsid w:val="00C339D5"/>
    <w:rsid w:val="00C343B7"/>
    <w:rsid w:val="00C361A2"/>
    <w:rsid w:val="00C37FDB"/>
    <w:rsid w:val="00C40454"/>
    <w:rsid w:val="00C407E7"/>
    <w:rsid w:val="00C413A1"/>
    <w:rsid w:val="00C4330F"/>
    <w:rsid w:val="00C435A3"/>
    <w:rsid w:val="00C454D4"/>
    <w:rsid w:val="00C4794D"/>
    <w:rsid w:val="00C5083B"/>
    <w:rsid w:val="00C52267"/>
    <w:rsid w:val="00C5249B"/>
    <w:rsid w:val="00C529E7"/>
    <w:rsid w:val="00C5358F"/>
    <w:rsid w:val="00C536C6"/>
    <w:rsid w:val="00C544AF"/>
    <w:rsid w:val="00C54DB6"/>
    <w:rsid w:val="00C55973"/>
    <w:rsid w:val="00C55D05"/>
    <w:rsid w:val="00C562F5"/>
    <w:rsid w:val="00C6142C"/>
    <w:rsid w:val="00C61D0E"/>
    <w:rsid w:val="00C62860"/>
    <w:rsid w:val="00C6373E"/>
    <w:rsid w:val="00C67D9B"/>
    <w:rsid w:val="00C67FB2"/>
    <w:rsid w:val="00C70160"/>
    <w:rsid w:val="00C70258"/>
    <w:rsid w:val="00C70620"/>
    <w:rsid w:val="00C72A1C"/>
    <w:rsid w:val="00C74024"/>
    <w:rsid w:val="00C745EB"/>
    <w:rsid w:val="00C7473E"/>
    <w:rsid w:val="00C74E19"/>
    <w:rsid w:val="00C7563A"/>
    <w:rsid w:val="00C760CF"/>
    <w:rsid w:val="00C762FF"/>
    <w:rsid w:val="00C7696B"/>
    <w:rsid w:val="00C77103"/>
    <w:rsid w:val="00C77FD1"/>
    <w:rsid w:val="00C806D5"/>
    <w:rsid w:val="00C807AE"/>
    <w:rsid w:val="00C812C7"/>
    <w:rsid w:val="00C8136C"/>
    <w:rsid w:val="00C821F3"/>
    <w:rsid w:val="00C8493F"/>
    <w:rsid w:val="00C84EA0"/>
    <w:rsid w:val="00C86F2E"/>
    <w:rsid w:val="00C91408"/>
    <w:rsid w:val="00C92F19"/>
    <w:rsid w:val="00C96A37"/>
    <w:rsid w:val="00C9735C"/>
    <w:rsid w:val="00C97571"/>
    <w:rsid w:val="00CA03AE"/>
    <w:rsid w:val="00CA1180"/>
    <w:rsid w:val="00CA165F"/>
    <w:rsid w:val="00CA16CC"/>
    <w:rsid w:val="00CA267D"/>
    <w:rsid w:val="00CA4514"/>
    <w:rsid w:val="00CA7B64"/>
    <w:rsid w:val="00CA7C94"/>
    <w:rsid w:val="00CB06EA"/>
    <w:rsid w:val="00CB0C05"/>
    <w:rsid w:val="00CB0DD4"/>
    <w:rsid w:val="00CB4848"/>
    <w:rsid w:val="00CB4881"/>
    <w:rsid w:val="00CB5116"/>
    <w:rsid w:val="00CB5148"/>
    <w:rsid w:val="00CC032F"/>
    <w:rsid w:val="00CC11C7"/>
    <w:rsid w:val="00CC1B3E"/>
    <w:rsid w:val="00CC4349"/>
    <w:rsid w:val="00CC57C1"/>
    <w:rsid w:val="00CC5DB9"/>
    <w:rsid w:val="00CC73D4"/>
    <w:rsid w:val="00CD0E27"/>
    <w:rsid w:val="00CD1146"/>
    <w:rsid w:val="00CD37DA"/>
    <w:rsid w:val="00CD3B7D"/>
    <w:rsid w:val="00CD3C9C"/>
    <w:rsid w:val="00CD6FED"/>
    <w:rsid w:val="00CD741C"/>
    <w:rsid w:val="00CE059D"/>
    <w:rsid w:val="00CE0C56"/>
    <w:rsid w:val="00CE1832"/>
    <w:rsid w:val="00CE1944"/>
    <w:rsid w:val="00CE1E96"/>
    <w:rsid w:val="00CE3663"/>
    <w:rsid w:val="00CE3777"/>
    <w:rsid w:val="00CE3EFD"/>
    <w:rsid w:val="00CE3FFD"/>
    <w:rsid w:val="00CE63E0"/>
    <w:rsid w:val="00CE7E8A"/>
    <w:rsid w:val="00CF011F"/>
    <w:rsid w:val="00CF3105"/>
    <w:rsid w:val="00CF42D5"/>
    <w:rsid w:val="00CF48B5"/>
    <w:rsid w:val="00CF5690"/>
    <w:rsid w:val="00CF64A0"/>
    <w:rsid w:val="00CF6F62"/>
    <w:rsid w:val="00CF7283"/>
    <w:rsid w:val="00CF72A2"/>
    <w:rsid w:val="00D05D5F"/>
    <w:rsid w:val="00D06738"/>
    <w:rsid w:val="00D06D8B"/>
    <w:rsid w:val="00D10112"/>
    <w:rsid w:val="00D105B2"/>
    <w:rsid w:val="00D127D2"/>
    <w:rsid w:val="00D12911"/>
    <w:rsid w:val="00D12949"/>
    <w:rsid w:val="00D165E5"/>
    <w:rsid w:val="00D209B4"/>
    <w:rsid w:val="00D2160F"/>
    <w:rsid w:val="00D21859"/>
    <w:rsid w:val="00D21C6F"/>
    <w:rsid w:val="00D23066"/>
    <w:rsid w:val="00D24754"/>
    <w:rsid w:val="00D24B8F"/>
    <w:rsid w:val="00D27EAA"/>
    <w:rsid w:val="00D31A11"/>
    <w:rsid w:val="00D32554"/>
    <w:rsid w:val="00D3378F"/>
    <w:rsid w:val="00D35CDC"/>
    <w:rsid w:val="00D36438"/>
    <w:rsid w:val="00D36BA2"/>
    <w:rsid w:val="00D402BF"/>
    <w:rsid w:val="00D405BE"/>
    <w:rsid w:val="00D40851"/>
    <w:rsid w:val="00D42630"/>
    <w:rsid w:val="00D427D8"/>
    <w:rsid w:val="00D42EB4"/>
    <w:rsid w:val="00D43EED"/>
    <w:rsid w:val="00D446CA"/>
    <w:rsid w:val="00D45B15"/>
    <w:rsid w:val="00D46174"/>
    <w:rsid w:val="00D4651D"/>
    <w:rsid w:val="00D5050A"/>
    <w:rsid w:val="00D509B4"/>
    <w:rsid w:val="00D5102E"/>
    <w:rsid w:val="00D51227"/>
    <w:rsid w:val="00D51892"/>
    <w:rsid w:val="00D519B9"/>
    <w:rsid w:val="00D519D2"/>
    <w:rsid w:val="00D51A80"/>
    <w:rsid w:val="00D51B2F"/>
    <w:rsid w:val="00D51FB9"/>
    <w:rsid w:val="00D524B5"/>
    <w:rsid w:val="00D53572"/>
    <w:rsid w:val="00D553EA"/>
    <w:rsid w:val="00D57BB6"/>
    <w:rsid w:val="00D60391"/>
    <w:rsid w:val="00D6133C"/>
    <w:rsid w:val="00D61DBA"/>
    <w:rsid w:val="00D6229E"/>
    <w:rsid w:val="00D62AFA"/>
    <w:rsid w:val="00D63063"/>
    <w:rsid w:val="00D6374F"/>
    <w:rsid w:val="00D63CBC"/>
    <w:rsid w:val="00D63DB0"/>
    <w:rsid w:val="00D63F67"/>
    <w:rsid w:val="00D6489C"/>
    <w:rsid w:val="00D67EC2"/>
    <w:rsid w:val="00D71013"/>
    <w:rsid w:val="00D717F2"/>
    <w:rsid w:val="00D72A2C"/>
    <w:rsid w:val="00D737AD"/>
    <w:rsid w:val="00D73955"/>
    <w:rsid w:val="00D750A8"/>
    <w:rsid w:val="00D757BE"/>
    <w:rsid w:val="00D768B5"/>
    <w:rsid w:val="00D77545"/>
    <w:rsid w:val="00D77548"/>
    <w:rsid w:val="00D8162D"/>
    <w:rsid w:val="00D82637"/>
    <w:rsid w:val="00D83AA4"/>
    <w:rsid w:val="00D85D83"/>
    <w:rsid w:val="00D86E1F"/>
    <w:rsid w:val="00D87DB8"/>
    <w:rsid w:val="00D90207"/>
    <w:rsid w:val="00D9048B"/>
    <w:rsid w:val="00D9198B"/>
    <w:rsid w:val="00D940C2"/>
    <w:rsid w:val="00D96218"/>
    <w:rsid w:val="00DA04EA"/>
    <w:rsid w:val="00DA19C3"/>
    <w:rsid w:val="00DA1A69"/>
    <w:rsid w:val="00DA3404"/>
    <w:rsid w:val="00DA422F"/>
    <w:rsid w:val="00DA4F6A"/>
    <w:rsid w:val="00DA6CAA"/>
    <w:rsid w:val="00DA7E54"/>
    <w:rsid w:val="00DB040A"/>
    <w:rsid w:val="00DB06A8"/>
    <w:rsid w:val="00DB375C"/>
    <w:rsid w:val="00DB4C29"/>
    <w:rsid w:val="00DB4D92"/>
    <w:rsid w:val="00DB6C70"/>
    <w:rsid w:val="00DB77A7"/>
    <w:rsid w:val="00DC22B6"/>
    <w:rsid w:val="00DC29E3"/>
    <w:rsid w:val="00DC2AAD"/>
    <w:rsid w:val="00DC36C9"/>
    <w:rsid w:val="00DC37BA"/>
    <w:rsid w:val="00DC449A"/>
    <w:rsid w:val="00DC6B1A"/>
    <w:rsid w:val="00DC6D24"/>
    <w:rsid w:val="00DC6F7F"/>
    <w:rsid w:val="00DC7E76"/>
    <w:rsid w:val="00DC7F57"/>
    <w:rsid w:val="00DD1DD4"/>
    <w:rsid w:val="00DD23C5"/>
    <w:rsid w:val="00DD3EEB"/>
    <w:rsid w:val="00DD493D"/>
    <w:rsid w:val="00DD544C"/>
    <w:rsid w:val="00DD6D21"/>
    <w:rsid w:val="00DD7ECD"/>
    <w:rsid w:val="00DE05D0"/>
    <w:rsid w:val="00DE0A2D"/>
    <w:rsid w:val="00DE0B30"/>
    <w:rsid w:val="00DE1008"/>
    <w:rsid w:val="00DE1851"/>
    <w:rsid w:val="00DE1F1D"/>
    <w:rsid w:val="00DE20B5"/>
    <w:rsid w:val="00DE3039"/>
    <w:rsid w:val="00DE3C30"/>
    <w:rsid w:val="00DE647A"/>
    <w:rsid w:val="00DE66F0"/>
    <w:rsid w:val="00DE69E6"/>
    <w:rsid w:val="00DE710C"/>
    <w:rsid w:val="00DE7594"/>
    <w:rsid w:val="00DF178A"/>
    <w:rsid w:val="00DF2F35"/>
    <w:rsid w:val="00DF3384"/>
    <w:rsid w:val="00DF354B"/>
    <w:rsid w:val="00DF3901"/>
    <w:rsid w:val="00DF7E4D"/>
    <w:rsid w:val="00E000C2"/>
    <w:rsid w:val="00E01771"/>
    <w:rsid w:val="00E02301"/>
    <w:rsid w:val="00E04A55"/>
    <w:rsid w:val="00E0533A"/>
    <w:rsid w:val="00E05962"/>
    <w:rsid w:val="00E05E16"/>
    <w:rsid w:val="00E066A4"/>
    <w:rsid w:val="00E11FE4"/>
    <w:rsid w:val="00E15470"/>
    <w:rsid w:val="00E164F5"/>
    <w:rsid w:val="00E206C7"/>
    <w:rsid w:val="00E20973"/>
    <w:rsid w:val="00E22B79"/>
    <w:rsid w:val="00E25CDC"/>
    <w:rsid w:val="00E25DD7"/>
    <w:rsid w:val="00E26B4D"/>
    <w:rsid w:val="00E278D0"/>
    <w:rsid w:val="00E30D10"/>
    <w:rsid w:val="00E31569"/>
    <w:rsid w:val="00E3210B"/>
    <w:rsid w:val="00E326F7"/>
    <w:rsid w:val="00E33511"/>
    <w:rsid w:val="00E335E6"/>
    <w:rsid w:val="00E33772"/>
    <w:rsid w:val="00E33F31"/>
    <w:rsid w:val="00E3624D"/>
    <w:rsid w:val="00E36D55"/>
    <w:rsid w:val="00E36DB4"/>
    <w:rsid w:val="00E429B4"/>
    <w:rsid w:val="00E4367A"/>
    <w:rsid w:val="00E43EFF"/>
    <w:rsid w:val="00E441D4"/>
    <w:rsid w:val="00E4499C"/>
    <w:rsid w:val="00E44AEE"/>
    <w:rsid w:val="00E456B9"/>
    <w:rsid w:val="00E4598E"/>
    <w:rsid w:val="00E460E4"/>
    <w:rsid w:val="00E4764A"/>
    <w:rsid w:val="00E5012B"/>
    <w:rsid w:val="00E50975"/>
    <w:rsid w:val="00E50B1D"/>
    <w:rsid w:val="00E51699"/>
    <w:rsid w:val="00E54DC1"/>
    <w:rsid w:val="00E552FB"/>
    <w:rsid w:val="00E56358"/>
    <w:rsid w:val="00E56560"/>
    <w:rsid w:val="00E569BA"/>
    <w:rsid w:val="00E56E22"/>
    <w:rsid w:val="00E57A28"/>
    <w:rsid w:val="00E6215A"/>
    <w:rsid w:val="00E62210"/>
    <w:rsid w:val="00E627BF"/>
    <w:rsid w:val="00E62830"/>
    <w:rsid w:val="00E62A71"/>
    <w:rsid w:val="00E63BA5"/>
    <w:rsid w:val="00E65846"/>
    <w:rsid w:val="00E665CD"/>
    <w:rsid w:val="00E67B57"/>
    <w:rsid w:val="00E70E98"/>
    <w:rsid w:val="00E70F93"/>
    <w:rsid w:val="00E71FF7"/>
    <w:rsid w:val="00E72980"/>
    <w:rsid w:val="00E72C5E"/>
    <w:rsid w:val="00E752CE"/>
    <w:rsid w:val="00E76B6E"/>
    <w:rsid w:val="00E8022E"/>
    <w:rsid w:val="00E83785"/>
    <w:rsid w:val="00E842D0"/>
    <w:rsid w:val="00E85F3A"/>
    <w:rsid w:val="00E86060"/>
    <w:rsid w:val="00E86116"/>
    <w:rsid w:val="00E869E0"/>
    <w:rsid w:val="00E87B15"/>
    <w:rsid w:val="00E900EC"/>
    <w:rsid w:val="00E9205C"/>
    <w:rsid w:val="00E92C4A"/>
    <w:rsid w:val="00E93FB0"/>
    <w:rsid w:val="00E95EE2"/>
    <w:rsid w:val="00E96E25"/>
    <w:rsid w:val="00E9713E"/>
    <w:rsid w:val="00EA047F"/>
    <w:rsid w:val="00EA23D1"/>
    <w:rsid w:val="00EA3819"/>
    <w:rsid w:val="00EA3DDA"/>
    <w:rsid w:val="00EA6E0B"/>
    <w:rsid w:val="00EA70C6"/>
    <w:rsid w:val="00EB010E"/>
    <w:rsid w:val="00EB01FE"/>
    <w:rsid w:val="00EB17FB"/>
    <w:rsid w:val="00EB1916"/>
    <w:rsid w:val="00EB195E"/>
    <w:rsid w:val="00EB2160"/>
    <w:rsid w:val="00EB2A50"/>
    <w:rsid w:val="00EB623E"/>
    <w:rsid w:val="00EB64FE"/>
    <w:rsid w:val="00EB683A"/>
    <w:rsid w:val="00EB7042"/>
    <w:rsid w:val="00EB7489"/>
    <w:rsid w:val="00EB78BB"/>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D010B"/>
    <w:rsid w:val="00ED0305"/>
    <w:rsid w:val="00ED0366"/>
    <w:rsid w:val="00ED18B2"/>
    <w:rsid w:val="00ED2BEB"/>
    <w:rsid w:val="00ED3C08"/>
    <w:rsid w:val="00ED4056"/>
    <w:rsid w:val="00ED51DA"/>
    <w:rsid w:val="00ED549F"/>
    <w:rsid w:val="00ED5E8F"/>
    <w:rsid w:val="00ED6E5F"/>
    <w:rsid w:val="00ED7D57"/>
    <w:rsid w:val="00ED7FEF"/>
    <w:rsid w:val="00EE0305"/>
    <w:rsid w:val="00EE22AD"/>
    <w:rsid w:val="00EE2930"/>
    <w:rsid w:val="00EE2FE0"/>
    <w:rsid w:val="00EE40C8"/>
    <w:rsid w:val="00EE4413"/>
    <w:rsid w:val="00EE4954"/>
    <w:rsid w:val="00EE50C9"/>
    <w:rsid w:val="00EE648B"/>
    <w:rsid w:val="00EE7A1C"/>
    <w:rsid w:val="00EF0EBE"/>
    <w:rsid w:val="00EF1258"/>
    <w:rsid w:val="00EF1363"/>
    <w:rsid w:val="00EF1ABC"/>
    <w:rsid w:val="00EF245A"/>
    <w:rsid w:val="00EF2963"/>
    <w:rsid w:val="00EF2D09"/>
    <w:rsid w:val="00EF3819"/>
    <w:rsid w:val="00EF4AB5"/>
    <w:rsid w:val="00EF55BA"/>
    <w:rsid w:val="00EF5D66"/>
    <w:rsid w:val="00F00B43"/>
    <w:rsid w:val="00F01032"/>
    <w:rsid w:val="00F02601"/>
    <w:rsid w:val="00F026F2"/>
    <w:rsid w:val="00F0380B"/>
    <w:rsid w:val="00F03A84"/>
    <w:rsid w:val="00F03B04"/>
    <w:rsid w:val="00F04DB3"/>
    <w:rsid w:val="00F0509A"/>
    <w:rsid w:val="00F0577E"/>
    <w:rsid w:val="00F05C2A"/>
    <w:rsid w:val="00F068CC"/>
    <w:rsid w:val="00F07F2A"/>
    <w:rsid w:val="00F1051E"/>
    <w:rsid w:val="00F10A19"/>
    <w:rsid w:val="00F11032"/>
    <w:rsid w:val="00F11EAA"/>
    <w:rsid w:val="00F133CA"/>
    <w:rsid w:val="00F152B2"/>
    <w:rsid w:val="00F20CE0"/>
    <w:rsid w:val="00F2240A"/>
    <w:rsid w:val="00F2249A"/>
    <w:rsid w:val="00F22A5A"/>
    <w:rsid w:val="00F23EB8"/>
    <w:rsid w:val="00F23F39"/>
    <w:rsid w:val="00F23F44"/>
    <w:rsid w:val="00F24713"/>
    <w:rsid w:val="00F2586B"/>
    <w:rsid w:val="00F259EB"/>
    <w:rsid w:val="00F25A45"/>
    <w:rsid w:val="00F2626B"/>
    <w:rsid w:val="00F30834"/>
    <w:rsid w:val="00F30C85"/>
    <w:rsid w:val="00F3174A"/>
    <w:rsid w:val="00F3186C"/>
    <w:rsid w:val="00F3221E"/>
    <w:rsid w:val="00F327F3"/>
    <w:rsid w:val="00F32C66"/>
    <w:rsid w:val="00F33AEC"/>
    <w:rsid w:val="00F34258"/>
    <w:rsid w:val="00F34DE3"/>
    <w:rsid w:val="00F3587C"/>
    <w:rsid w:val="00F3590D"/>
    <w:rsid w:val="00F35925"/>
    <w:rsid w:val="00F35BC9"/>
    <w:rsid w:val="00F367EB"/>
    <w:rsid w:val="00F373C3"/>
    <w:rsid w:val="00F3770C"/>
    <w:rsid w:val="00F40857"/>
    <w:rsid w:val="00F409AA"/>
    <w:rsid w:val="00F413AE"/>
    <w:rsid w:val="00F43360"/>
    <w:rsid w:val="00F43883"/>
    <w:rsid w:val="00F43C4B"/>
    <w:rsid w:val="00F44627"/>
    <w:rsid w:val="00F45439"/>
    <w:rsid w:val="00F455C6"/>
    <w:rsid w:val="00F47368"/>
    <w:rsid w:val="00F52F74"/>
    <w:rsid w:val="00F54BDE"/>
    <w:rsid w:val="00F54D14"/>
    <w:rsid w:val="00F54D35"/>
    <w:rsid w:val="00F56D03"/>
    <w:rsid w:val="00F57487"/>
    <w:rsid w:val="00F60C2E"/>
    <w:rsid w:val="00F618A7"/>
    <w:rsid w:val="00F622DC"/>
    <w:rsid w:val="00F63967"/>
    <w:rsid w:val="00F64916"/>
    <w:rsid w:val="00F65846"/>
    <w:rsid w:val="00F67559"/>
    <w:rsid w:val="00F7015B"/>
    <w:rsid w:val="00F70342"/>
    <w:rsid w:val="00F703A7"/>
    <w:rsid w:val="00F707B2"/>
    <w:rsid w:val="00F71B38"/>
    <w:rsid w:val="00F740F1"/>
    <w:rsid w:val="00F741EE"/>
    <w:rsid w:val="00F752EE"/>
    <w:rsid w:val="00F75896"/>
    <w:rsid w:val="00F758F2"/>
    <w:rsid w:val="00F759FB"/>
    <w:rsid w:val="00F75CC0"/>
    <w:rsid w:val="00F7763C"/>
    <w:rsid w:val="00F800DB"/>
    <w:rsid w:val="00F816F9"/>
    <w:rsid w:val="00F823DA"/>
    <w:rsid w:val="00F8274A"/>
    <w:rsid w:val="00F8535E"/>
    <w:rsid w:val="00F855A4"/>
    <w:rsid w:val="00F8577F"/>
    <w:rsid w:val="00F86193"/>
    <w:rsid w:val="00F86B4F"/>
    <w:rsid w:val="00F90200"/>
    <w:rsid w:val="00F90FD4"/>
    <w:rsid w:val="00F923B4"/>
    <w:rsid w:val="00F9323F"/>
    <w:rsid w:val="00F9340A"/>
    <w:rsid w:val="00F94138"/>
    <w:rsid w:val="00F95CE5"/>
    <w:rsid w:val="00F97127"/>
    <w:rsid w:val="00FA0389"/>
    <w:rsid w:val="00FA082C"/>
    <w:rsid w:val="00FA09AD"/>
    <w:rsid w:val="00FA15B7"/>
    <w:rsid w:val="00FA1BA7"/>
    <w:rsid w:val="00FA1CC5"/>
    <w:rsid w:val="00FA1E82"/>
    <w:rsid w:val="00FA203B"/>
    <w:rsid w:val="00FA214F"/>
    <w:rsid w:val="00FA2979"/>
    <w:rsid w:val="00FA5027"/>
    <w:rsid w:val="00FA58FB"/>
    <w:rsid w:val="00FA615D"/>
    <w:rsid w:val="00FA71E7"/>
    <w:rsid w:val="00FA7AD3"/>
    <w:rsid w:val="00FB0F79"/>
    <w:rsid w:val="00FB3C04"/>
    <w:rsid w:val="00FB438E"/>
    <w:rsid w:val="00FB449C"/>
    <w:rsid w:val="00FB4529"/>
    <w:rsid w:val="00FB547C"/>
    <w:rsid w:val="00FB5A6E"/>
    <w:rsid w:val="00FB6770"/>
    <w:rsid w:val="00FB6D40"/>
    <w:rsid w:val="00FB727A"/>
    <w:rsid w:val="00FB7721"/>
    <w:rsid w:val="00FC0633"/>
    <w:rsid w:val="00FC10AF"/>
    <w:rsid w:val="00FC1770"/>
    <w:rsid w:val="00FC1F52"/>
    <w:rsid w:val="00FC4D58"/>
    <w:rsid w:val="00FC6639"/>
    <w:rsid w:val="00FC67AD"/>
    <w:rsid w:val="00FC6E20"/>
    <w:rsid w:val="00FC7048"/>
    <w:rsid w:val="00FC74C8"/>
    <w:rsid w:val="00FC7CEC"/>
    <w:rsid w:val="00FD1583"/>
    <w:rsid w:val="00FD2A20"/>
    <w:rsid w:val="00FD33FF"/>
    <w:rsid w:val="00FD3FD4"/>
    <w:rsid w:val="00FD4E15"/>
    <w:rsid w:val="00FD6BC4"/>
    <w:rsid w:val="00FD7F8F"/>
    <w:rsid w:val="00FD7FB8"/>
    <w:rsid w:val="00FE04FE"/>
    <w:rsid w:val="00FE124D"/>
    <w:rsid w:val="00FE167B"/>
    <w:rsid w:val="00FE20D3"/>
    <w:rsid w:val="00FE3143"/>
    <w:rsid w:val="00FE3A50"/>
    <w:rsid w:val="00FE3C82"/>
    <w:rsid w:val="00FE4924"/>
    <w:rsid w:val="00FF241A"/>
    <w:rsid w:val="00FF3676"/>
    <w:rsid w:val="00FF3EBE"/>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732B6E6"/>
  <w15:docId w15:val="{94202CFD-C310-4075-B1D8-2AFA8A55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package" Target="embeddings/Microsoft_Word_Document1.doc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s://urldefense.proofpoint.com/v2/url?u=http-3A__www.atis.org_newsandevents_webinar-2Dpptslides_the-5Fnumbering-5Fimpacts-5Fwebinar121114.pdf&amp;d=AwMGaQ&amp;c=MOptNlVtIETeDALC_lULrw&amp;r=ekAyqKuCbvzpkuC_ctIA2wRK9REngDwmXE9MU0pAAoM&amp;m=RI-GT_jpu7i-L2VfIOJ-oA2Lh6x6I9JP8kByiVvoFeY&amp;s=OwpNe8C88Xjb-pdxj15MZ4sOQI62X70KowOh6DnXrjc&amp;e="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Word_97_-_2003_Document1.doc"/><Relationship Id="rId20" Type="http://schemas.openxmlformats.org/officeDocument/2006/relationships/oleObject" Target="embeddings/Microsoft_Word_97_-_2003_Document2.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144.livemeeting.com_cc_ATIS_view-3Fid-3D8F9964&amp;d=AwMGaQ&amp;c=MOptNlVtIETeDALC_lULrw&amp;r=ekAyqKuCbvzpkuC_ctIA2wRK9REngDwmXE9MU0pAAoM&amp;m=RI-GT_jpu7i-L2VfIOJ-oA2Lh6x6I9JP8kByiVvoFeY&amp;s=dlXELdOK0sF8_lD5Go01a7zWkAq_GJaGsbdSbHM97S0&amp;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hyperlink" Target="http://www.nationalnanpa.com/reports/reports_nruf.html"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oleObject" Target="embeddings/Microsoft_Word_97_-_2003_Document.doc"/><Relationship Id="rId22" Type="http://schemas.openxmlformats.org/officeDocument/2006/relationships/oleObject" Target="embeddings/Microsoft_Word_97_-_2003_Document3.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E2EE-FBCC-4DE5-91D5-230B5D88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5006</Words>
  <Characters>28536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PIM 60 Best Practice Discussion (All):</vt:lpstr>
    </vt:vector>
  </TitlesOfParts>
  <Company>Verizon</Company>
  <LinksUpToDate>false</LinksUpToDate>
  <CharactersWithSpaces>33476</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 60 Best Practice Discussion (All):</dc:title>
  <dc:creator>V320029</dc:creator>
  <cp:lastModifiedBy>Doherty, Michael</cp:lastModifiedBy>
  <cp:revision>2</cp:revision>
  <cp:lastPrinted>2015-02-02T22:43:00Z</cp:lastPrinted>
  <dcterms:created xsi:type="dcterms:W3CDTF">2023-09-06T14:43:00Z</dcterms:created>
  <dcterms:modified xsi:type="dcterms:W3CDTF">2023-09-06T14:43:00Z</dcterms:modified>
</cp:coreProperties>
</file>