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988C" w14:textId="77777777" w:rsidR="002362DD" w:rsidRPr="002362DD" w:rsidRDefault="002362DD" w:rsidP="002362DD">
      <w:pPr>
        <w:jc w:val="center"/>
        <w:rPr>
          <w:rFonts w:ascii="Calibri" w:hAnsi="Calibri" w:cs="Calibri"/>
          <w:b/>
          <w:sz w:val="32"/>
          <w:szCs w:val="32"/>
        </w:rPr>
      </w:pPr>
      <w:r w:rsidRPr="002362DD">
        <w:rPr>
          <w:rFonts w:ascii="Calibri" w:hAnsi="Calibri" w:cs="Calibri"/>
          <w:b/>
          <w:sz w:val="32"/>
          <w:szCs w:val="32"/>
        </w:rPr>
        <w:t>NPIF Meeting</w:t>
      </w:r>
    </w:p>
    <w:p w14:paraId="74BB0427" w14:textId="77777777" w:rsidR="002362DD" w:rsidRPr="002362DD" w:rsidRDefault="002362DD" w:rsidP="002362DD">
      <w:pPr>
        <w:jc w:val="center"/>
        <w:rPr>
          <w:rFonts w:ascii="Calibri" w:hAnsi="Calibri" w:cs="Calibri"/>
          <w:b/>
          <w:sz w:val="28"/>
          <w:szCs w:val="28"/>
        </w:rPr>
      </w:pPr>
      <w:r w:rsidRPr="002362DD">
        <w:rPr>
          <w:rFonts w:ascii="Calibri" w:hAnsi="Calibri" w:cs="Calibri"/>
          <w:b/>
          <w:sz w:val="28"/>
          <w:szCs w:val="28"/>
        </w:rPr>
        <w:t>July 10</w:t>
      </w:r>
      <w:r w:rsidRPr="002362DD">
        <w:rPr>
          <w:rFonts w:ascii="Calibri" w:hAnsi="Calibri" w:cs="Calibri"/>
          <w:b/>
          <w:sz w:val="28"/>
          <w:szCs w:val="28"/>
          <w:vertAlign w:val="superscript"/>
        </w:rPr>
        <w:t>th</w:t>
      </w:r>
      <w:r w:rsidRPr="002362DD">
        <w:rPr>
          <w:rFonts w:ascii="Calibri" w:hAnsi="Calibri" w:cs="Calibri"/>
          <w:b/>
          <w:sz w:val="28"/>
          <w:szCs w:val="28"/>
        </w:rPr>
        <w:t>, 2024, 11:00 AM ET – 2:00 PM ET</w:t>
      </w:r>
    </w:p>
    <w:p w14:paraId="459B4F71" w14:textId="77777777" w:rsidR="002362DD" w:rsidRPr="002362DD" w:rsidRDefault="002362DD" w:rsidP="002362DD">
      <w:pPr>
        <w:spacing w:after="0"/>
        <w:jc w:val="center"/>
        <w:rPr>
          <w:rFonts w:ascii="Calibri" w:hAnsi="Calibri" w:cs="Calibri"/>
          <w:color w:val="242424"/>
        </w:rPr>
      </w:pPr>
    </w:p>
    <w:p w14:paraId="724384E1" w14:textId="77777777" w:rsidR="002362DD" w:rsidRPr="002362DD" w:rsidRDefault="002362DD" w:rsidP="002362DD">
      <w:pPr>
        <w:pStyle w:val="ListParagraph"/>
        <w:numPr>
          <w:ilvl w:val="0"/>
          <w:numId w:val="4"/>
        </w:numPr>
        <w:rPr>
          <w:rFonts w:ascii="Calibri" w:hAnsi="Calibri" w:cs="Calibri"/>
          <w:b/>
        </w:rPr>
      </w:pPr>
      <w:r w:rsidRPr="002362DD">
        <w:rPr>
          <w:rFonts w:ascii="Calibri" w:hAnsi="Calibri" w:cs="Calibri"/>
          <w:b/>
          <w:sz w:val="24"/>
          <w:szCs w:val="24"/>
        </w:rPr>
        <w:t>Attendee Introductions &amp; Agenda Review</w:t>
      </w:r>
      <w:r w:rsidRPr="002362DD">
        <w:rPr>
          <w:rFonts w:ascii="Calibri" w:hAnsi="Calibri" w:cs="Calibri"/>
          <w:bCs/>
          <w:sz w:val="20"/>
          <w:szCs w:val="20"/>
        </w:rPr>
        <w:t xml:space="preserve"> – Deb T. (Verizon) welcomed everyone and reviewed the agenda</w:t>
      </w:r>
    </w:p>
    <w:p w14:paraId="234D9BFC" w14:textId="77777777" w:rsidR="002362DD" w:rsidRPr="002362DD" w:rsidRDefault="002362DD" w:rsidP="002362DD">
      <w:pPr>
        <w:pStyle w:val="ListParagraph"/>
        <w:numPr>
          <w:ilvl w:val="0"/>
          <w:numId w:val="4"/>
        </w:numPr>
        <w:rPr>
          <w:rFonts w:ascii="Calibri" w:hAnsi="Calibri" w:cs="Calibri"/>
          <w:b/>
          <w:sz w:val="24"/>
          <w:szCs w:val="24"/>
        </w:rPr>
      </w:pPr>
      <w:r w:rsidRPr="002362DD">
        <w:rPr>
          <w:rFonts w:ascii="Calibri" w:hAnsi="Calibri" w:cs="Calibri"/>
          <w:b/>
          <w:sz w:val="24"/>
          <w:szCs w:val="24"/>
        </w:rPr>
        <w:t>Antitrust Notice</w:t>
      </w:r>
      <w:r w:rsidRPr="002362DD">
        <w:rPr>
          <w:rFonts w:ascii="Calibri" w:hAnsi="Calibri" w:cs="Calibri"/>
          <w:bCs/>
          <w:sz w:val="24"/>
          <w:szCs w:val="24"/>
        </w:rPr>
        <w:t xml:space="preserve"> </w:t>
      </w:r>
      <w:r w:rsidRPr="002362DD">
        <w:rPr>
          <w:rFonts w:ascii="Calibri" w:hAnsi="Calibri" w:cs="Calibri"/>
          <w:bCs/>
          <w:sz w:val="20"/>
          <w:szCs w:val="20"/>
        </w:rPr>
        <w:t>– Deb T. (Verizon) reviewed the Antitrust Notice</w:t>
      </w:r>
    </w:p>
    <w:p w14:paraId="7365C9EB" w14:textId="77777777" w:rsidR="002362DD" w:rsidRPr="002362DD" w:rsidRDefault="002362DD" w:rsidP="002362DD">
      <w:pPr>
        <w:ind w:left="360"/>
        <w:rPr>
          <w:rFonts w:ascii="Calibri" w:hAnsi="Calibri" w:cs="Calibri"/>
          <w:b/>
          <w:sz w:val="24"/>
          <w:szCs w:val="24"/>
        </w:rPr>
      </w:pPr>
      <w:r w:rsidRPr="002362DD">
        <w:rPr>
          <w:rFonts w:ascii="Calibri" w:eastAsia="Calibri" w:hAnsi="Calibri" w:cs="Calibri"/>
          <w:i/>
          <w:sz w:val="20"/>
          <w:szCs w:val="20"/>
        </w:rPr>
        <w:t>Attendees are reminded that participation in industry fora involves the potential for antitrust concerns or risks. To avoid such concerns/risks, participants should not discuss or exchange information on price, costs, business plans, or any other confidential or commercially sensitive topics.</w:t>
      </w:r>
    </w:p>
    <w:p w14:paraId="23001F21" w14:textId="77777777" w:rsidR="002362DD" w:rsidRPr="002362DD" w:rsidRDefault="002362DD" w:rsidP="002362DD">
      <w:pPr>
        <w:pStyle w:val="ListParagraph"/>
        <w:numPr>
          <w:ilvl w:val="0"/>
          <w:numId w:val="4"/>
        </w:numPr>
        <w:rPr>
          <w:rFonts w:ascii="Calibri" w:hAnsi="Calibri" w:cs="Calibri"/>
          <w:b/>
          <w:sz w:val="24"/>
          <w:szCs w:val="28"/>
        </w:rPr>
      </w:pPr>
      <w:r w:rsidRPr="002362DD">
        <w:rPr>
          <w:rFonts w:ascii="Calibri" w:hAnsi="Calibri" w:cs="Calibri"/>
          <w:b/>
          <w:sz w:val="24"/>
          <w:szCs w:val="28"/>
        </w:rPr>
        <w:t xml:space="preserve">6/12/2024 Meeting Notes </w:t>
      </w:r>
      <w:r w:rsidRPr="002362DD">
        <w:rPr>
          <w:rFonts w:ascii="Calibri" w:hAnsi="Calibri" w:cs="Calibri"/>
          <w:bCs/>
          <w:sz w:val="20"/>
          <w:szCs w:val="20"/>
        </w:rPr>
        <w:t>Meeting minutes were accepted.  CMA to post to website.  Change document to hyperlink link after its posted</w:t>
      </w:r>
    </w:p>
    <w:p w14:paraId="56B6F80C" w14:textId="27C528AC" w:rsidR="002362DD" w:rsidRDefault="002362DD" w:rsidP="002362DD">
      <w:pPr>
        <w:rPr>
          <w:rFonts w:ascii="Calibri" w:hAnsi="Calibri" w:cs="Calibri"/>
          <w:bCs/>
          <w:szCs w:val="24"/>
        </w:rPr>
      </w:pPr>
      <w:r w:rsidRPr="002362DD">
        <w:rPr>
          <w:rFonts w:ascii="Calibri" w:hAnsi="Calibri" w:cs="Calibri"/>
          <w:b/>
          <w:sz w:val="24"/>
          <w:szCs w:val="28"/>
        </w:rPr>
        <w:t xml:space="preserve">  </w:t>
      </w:r>
      <w:hyperlink r:id="rId5" w:history="1">
        <w:r w:rsidRPr="00BC22DD">
          <w:rPr>
            <w:rStyle w:val="Hyperlink"/>
            <w:rFonts w:ascii="Calibri" w:hAnsi="Calibri" w:cs="Calibri"/>
            <w:bCs/>
            <w:szCs w:val="24"/>
          </w:rPr>
          <w:t>https://workinggroup.numberportability.com/sites/workinggroup/files/2024-07/06-12-24%20NPIF%20Meeting%20Minutes%20-%20Final.docx</w:t>
        </w:r>
      </w:hyperlink>
    </w:p>
    <w:p w14:paraId="4456D401" w14:textId="77777777" w:rsidR="002362DD" w:rsidRPr="002362DD" w:rsidRDefault="002362DD" w:rsidP="002362DD">
      <w:pPr>
        <w:pStyle w:val="ListParagraph"/>
        <w:numPr>
          <w:ilvl w:val="0"/>
          <w:numId w:val="4"/>
        </w:numPr>
        <w:rPr>
          <w:rFonts w:ascii="Calibri" w:hAnsi="Calibri" w:cs="Calibri"/>
          <w:b/>
          <w:bCs/>
          <w:sz w:val="24"/>
          <w:szCs w:val="24"/>
        </w:rPr>
      </w:pPr>
      <w:r w:rsidRPr="002362DD">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368"/>
        <w:gridCol w:w="6570"/>
        <w:gridCol w:w="2250"/>
      </w:tblGrid>
      <w:tr w:rsidR="002362DD" w:rsidRPr="002362DD" w14:paraId="0260EBB7" w14:textId="77777777" w:rsidTr="00F7368D">
        <w:trPr>
          <w:tblHeader/>
        </w:trPr>
        <w:tc>
          <w:tcPr>
            <w:tcW w:w="1368" w:type="dxa"/>
            <w:shd w:val="clear" w:color="auto" w:fill="83CAEB" w:themeFill="accent1" w:themeFillTint="66"/>
          </w:tcPr>
          <w:p w14:paraId="520FF691"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Sub - Committee</w:t>
            </w:r>
          </w:p>
        </w:tc>
        <w:tc>
          <w:tcPr>
            <w:tcW w:w="6570" w:type="dxa"/>
            <w:shd w:val="clear" w:color="auto" w:fill="83CAEB" w:themeFill="accent1" w:themeFillTint="66"/>
          </w:tcPr>
          <w:p w14:paraId="4972E819"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Updates</w:t>
            </w:r>
          </w:p>
        </w:tc>
        <w:tc>
          <w:tcPr>
            <w:tcW w:w="2250" w:type="dxa"/>
            <w:shd w:val="clear" w:color="auto" w:fill="83CAEB" w:themeFill="accent1" w:themeFillTint="66"/>
          </w:tcPr>
          <w:p w14:paraId="583EF59A"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Next Meeting</w:t>
            </w:r>
          </w:p>
        </w:tc>
      </w:tr>
      <w:tr w:rsidR="002362DD" w:rsidRPr="002362DD" w14:paraId="3C22E65B" w14:textId="77777777" w:rsidTr="00F7368D">
        <w:tc>
          <w:tcPr>
            <w:tcW w:w="1368" w:type="dxa"/>
          </w:tcPr>
          <w:p w14:paraId="5B3F8BFE"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APT</w:t>
            </w:r>
          </w:p>
        </w:tc>
        <w:tc>
          <w:tcPr>
            <w:tcW w:w="6570" w:type="dxa"/>
          </w:tcPr>
          <w:p w14:paraId="2FEA782D"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 xml:space="preserve">John M. (iconectiv)/Renee D. (AT&amp;T) – Renee D. (AT&amp;T) gave a readout </w:t>
            </w:r>
          </w:p>
          <w:bookmarkStart w:id="0" w:name="_MON_1782127200"/>
          <w:bookmarkEnd w:id="0"/>
          <w:p w14:paraId="51112C37"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object w:dxaOrig="1508" w:dyaOrig="984" w14:anchorId="20A48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75.45pt;height:48.95pt" o:ole="">
                  <v:imagedata r:id="rId6" o:title=""/>
                </v:shape>
                <o:OLEObject Type="Embed" ProgID="Word.Document.12" ShapeID="_x0000_i1226" DrawAspect="Icon" ObjectID="_1782731876" r:id="rId7">
                  <o:FieldCodes>\s</o:FieldCodes>
                </o:OLEObject>
              </w:object>
            </w:r>
          </w:p>
        </w:tc>
        <w:tc>
          <w:tcPr>
            <w:tcW w:w="2250" w:type="dxa"/>
          </w:tcPr>
          <w:p w14:paraId="1ADA19F7"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July 17, 2024</w:t>
            </w:r>
          </w:p>
        </w:tc>
      </w:tr>
      <w:tr w:rsidR="002362DD" w:rsidRPr="002362DD" w14:paraId="5B4BF4D2" w14:textId="77777777" w:rsidTr="00F7368D">
        <w:tc>
          <w:tcPr>
            <w:tcW w:w="1368" w:type="dxa"/>
          </w:tcPr>
          <w:p w14:paraId="21EC11CB"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GUST</w:t>
            </w:r>
          </w:p>
        </w:tc>
        <w:tc>
          <w:tcPr>
            <w:tcW w:w="6570" w:type="dxa"/>
          </w:tcPr>
          <w:p w14:paraId="78735F53"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 xml:space="preserve">Cheryl F. (Sinch) – No update. </w:t>
            </w:r>
          </w:p>
        </w:tc>
        <w:tc>
          <w:tcPr>
            <w:tcW w:w="2250" w:type="dxa"/>
          </w:tcPr>
          <w:p w14:paraId="7D1CF766"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July 29, 2024</w:t>
            </w:r>
          </w:p>
        </w:tc>
      </w:tr>
      <w:tr w:rsidR="002362DD" w:rsidRPr="002362DD" w14:paraId="463958C5" w14:textId="77777777" w:rsidTr="00F7368D">
        <w:tc>
          <w:tcPr>
            <w:tcW w:w="1368" w:type="dxa"/>
          </w:tcPr>
          <w:p w14:paraId="0BFC045E"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ATIS OBF</w:t>
            </w:r>
          </w:p>
        </w:tc>
        <w:tc>
          <w:tcPr>
            <w:tcW w:w="6570" w:type="dxa"/>
          </w:tcPr>
          <w:p w14:paraId="5E404916"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Deb T. (Verizon) – No WSO or LSO meetings were held since the last NPIF meeting.  Issue 3666, Modify NLSP and OLSP valid values, was placed into final closure 7/8/2024.</w:t>
            </w:r>
          </w:p>
        </w:tc>
        <w:tc>
          <w:tcPr>
            <w:tcW w:w="2250" w:type="dxa"/>
          </w:tcPr>
          <w:p w14:paraId="6340C102"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July 15, 2024</w:t>
            </w:r>
          </w:p>
        </w:tc>
      </w:tr>
      <w:tr w:rsidR="002362DD" w:rsidRPr="002362DD" w14:paraId="4495DD1E" w14:textId="77777777" w:rsidTr="00F7368D">
        <w:tc>
          <w:tcPr>
            <w:tcW w:w="1368" w:type="dxa"/>
          </w:tcPr>
          <w:p w14:paraId="210F5EC0"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ATIS INC</w:t>
            </w:r>
          </w:p>
        </w:tc>
        <w:tc>
          <w:tcPr>
            <w:tcW w:w="6570" w:type="dxa"/>
          </w:tcPr>
          <w:p w14:paraId="65B2B5C7"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Michael D. (iconectiv) – Gave a readout</w:t>
            </w:r>
          </w:p>
          <w:bookmarkStart w:id="1" w:name="_MON_1782127082"/>
          <w:bookmarkEnd w:id="1"/>
          <w:p w14:paraId="13F47ED1"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object w:dxaOrig="1508" w:dyaOrig="984" w14:anchorId="63F39422">
                <v:shape id="_x0000_i1227" type="#_x0000_t75" style="width:75.45pt;height:48.95pt" o:ole="">
                  <v:imagedata r:id="rId8" o:title=""/>
                </v:shape>
                <o:OLEObject Type="Embed" ProgID="Word.Document.12" ShapeID="_x0000_i1227" DrawAspect="Icon" ObjectID="_1782731877" r:id="rId9">
                  <o:FieldCodes>\s</o:FieldCodes>
                </o:OLEObject>
              </w:object>
            </w:r>
          </w:p>
        </w:tc>
        <w:tc>
          <w:tcPr>
            <w:tcW w:w="2250" w:type="dxa"/>
          </w:tcPr>
          <w:p w14:paraId="25B1E481" w14:textId="77777777"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July 2, 2024 (Interim)</w:t>
            </w:r>
          </w:p>
          <w:p w14:paraId="3497F4C4" w14:textId="3165082F" w:rsidR="002362DD" w:rsidRPr="002362DD" w:rsidRDefault="002362DD" w:rsidP="00F23C6C">
            <w:pPr>
              <w:jc w:val="center"/>
              <w:rPr>
                <w:rFonts w:ascii="Calibri" w:hAnsi="Calibri" w:cs="Calibri"/>
                <w:bCs/>
                <w:sz w:val="20"/>
                <w:szCs w:val="20"/>
              </w:rPr>
            </w:pPr>
            <w:r w:rsidRPr="002362DD">
              <w:rPr>
                <w:rFonts w:ascii="Calibri" w:hAnsi="Calibri" w:cs="Calibri"/>
                <w:bCs/>
                <w:sz w:val="20"/>
                <w:szCs w:val="20"/>
              </w:rPr>
              <w:t>August 13-1</w:t>
            </w:r>
            <w:r w:rsidR="005C0B7F">
              <w:rPr>
                <w:rFonts w:ascii="Calibri" w:hAnsi="Calibri" w:cs="Calibri"/>
                <w:bCs/>
                <w:sz w:val="20"/>
                <w:szCs w:val="20"/>
              </w:rPr>
              <w:t>5</w:t>
            </w:r>
            <w:r w:rsidRPr="002362DD">
              <w:rPr>
                <w:rFonts w:ascii="Calibri" w:hAnsi="Calibri" w:cs="Calibri"/>
                <w:bCs/>
                <w:sz w:val="20"/>
                <w:szCs w:val="20"/>
              </w:rPr>
              <w:t>, 2024</w:t>
            </w:r>
          </w:p>
        </w:tc>
      </w:tr>
    </w:tbl>
    <w:p w14:paraId="4450A08A" w14:textId="77777777" w:rsidR="002362DD" w:rsidRPr="002362DD" w:rsidRDefault="002362DD" w:rsidP="002362DD">
      <w:pPr>
        <w:rPr>
          <w:rFonts w:ascii="Calibri" w:eastAsia="Times New Roman" w:hAnsi="Calibri" w:cs="Calibri"/>
          <w:b/>
          <w:sz w:val="24"/>
          <w:szCs w:val="24"/>
        </w:rPr>
      </w:pPr>
    </w:p>
    <w:p w14:paraId="642BA366" w14:textId="77777777" w:rsidR="002362DD" w:rsidRPr="002362DD" w:rsidRDefault="002362DD" w:rsidP="002362DD">
      <w:pPr>
        <w:pStyle w:val="Title"/>
        <w:numPr>
          <w:ilvl w:val="0"/>
          <w:numId w:val="4"/>
        </w:numPr>
        <w:spacing w:after="0"/>
        <w:contextualSpacing w:val="0"/>
        <w:rPr>
          <w:rFonts w:ascii="Calibri" w:eastAsiaTheme="minorHAnsi" w:hAnsi="Calibri" w:cs="Calibri"/>
          <w:b/>
          <w:bCs/>
          <w:spacing w:val="0"/>
          <w:kern w:val="0"/>
          <w:sz w:val="24"/>
          <w:szCs w:val="24"/>
        </w:rPr>
      </w:pPr>
      <w:r w:rsidRPr="002362DD">
        <w:rPr>
          <w:rFonts w:ascii="Calibri" w:eastAsiaTheme="minorHAnsi" w:hAnsi="Calibri" w:cs="Calibri"/>
          <w:b/>
          <w:bCs/>
          <w:spacing w:val="0"/>
          <w:kern w:val="0"/>
          <w:sz w:val="24"/>
          <w:szCs w:val="24"/>
        </w:rPr>
        <w:t>Change Management Activities</w:t>
      </w:r>
    </w:p>
    <w:p w14:paraId="79287504" w14:textId="3B874423" w:rsidR="002362DD" w:rsidRPr="002362DD" w:rsidRDefault="002362DD" w:rsidP="002362DD">
      <w:pPr>
        <w:pStyle w:val="Title"/>
        <w:numPr>
          <w:ilvl w:val="0"/>
          <w:numId w:val="1"/>
        </w:numPr>
        <w:spacing w:after="0"/>
        <w:contextualSpacing w:val="0"/>
        <w:rPr>
          <w:rFonts w:ascii="Calibri" w:hAnsi="Calibri" w:cs="Calibri"/>
          <w:sz w:val="20"/>
        </w:rPr>
      </w:pPr>
      <w:r w:rsidRPr="002362DD">
        <w:rPr>
          <w:rFonts w:ascii="Calibri" w:eastAsiaTheme="minorHAnsi" w:hAnsi="Calibri" w:cs="Calibri"/>
          <w:b/>
          <w:bCs/>
          <w:spacing w:val="0"/>
          <w:kern w:val="0"/>
          <w:sz w:val="24"/>
          <w:szCs w:val="24"/>
        </w:rPr>
        <w:t>PIMs Tracking Matrix</w:t>
      </w:r>
      <w:r>
        <w:rPr>
          <w:rFonts w:ascii="Calibri" w:hAnsi="Calibri" w:cs="Calibri"/>
          <w:bCs/>
          <w:sz w:val="20"/>
        </w:rPr>
        <w:t xml:space="preserve"> - C</w:t>
      </w:r>
      <w:r w:rsidRPr="002362DD">
        <w:rPr>
          <w:rFonts w:ascii="Calibri" w:hAnsi="Calibri" w:cs="Calibri"/>
          <w:bCs/>
          <w:sz w:val="20"/>
        </w:rPr>
        <w:t>MA (Michael D.) reviewed this document.  There were no objections to the updates.  CMA will accept changes and post a clean copy to the website</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2362DD" w:rsidRPr="002362DD" w14:paraId="3B4DEF18" w14:textId="77777777" w:rsidTr="00F23C6C">
        <w:trPr>
          <w:tblHeader/>
        </w:trPr>
        <w:tc>
          <w:tcPr>
            <w:tcW w:w="10188" w:type="dxa"/>
            <w:gridSpan w:val="4"/>
            <w:shd w:val="clear" w:color="auto" w:fill="83CAEB" w:themeFill="accent1" w:themeFillTint="66"/>
          </w:tcPr>
          <w:p w14:paraId="201E090D"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PIMs Review</w:t>
            </w:r>
          </w:p>
        </w:tc>
      </w:tr>
      <w:tr w:rsidR="002362DD" w:rsidRPr="002362DD" w14:paraId="01A7BE5C" w14:textId="77777777" w:rsidTr="00F23C6C">
        <w:trPr>
          <w:tblHeader/>
        </w:trPr>
        <w:tc>
          <w:tcPr>
            <w:tcW w:w="837" w:type="dxa"/>
            <w:shd w:val="clear" w:color="auto" w:fill="83CAEB" w:themeFill="accent1" w:themeFillTint="66"/>
          </w:tcPr>
          <w:p w14:paraId="37DA4E7A"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PIM</w:t>
            </w:r>
          </w:p>
        </w:tc>
        <w:tc>
          <w:tcPr>
            <w:tcW w:w="3298" w:type="dxa"/>
            <w:shd w:val="clear" w:color="auto" w:fill="83CAEB" w:themeFill="accent1" w:themeFillTint="66"/>
          </w:tcPr>
          <w:p w14:paraId="4D01613B"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Description</w:t>
            </w:r>
          </w:p>
        </w:tc>
        <w:tc>
          <w:tcPr>
            <w:tcW w:w="4433" w:type="dxa"/>
            <w:shd w:val="clear" w:color="auto" w:fill="83CAEB" w:themeFill="accent1" w:themeFillTint="66"/>
          </w:tcPr>
          <w:p w14:paraId="48FBF624"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Discussion</w:t>
            </w:r>
          </w:p>
        </w:tc>
        <w:tc>
          <w:tcPr>
            <w:tcW w:w="1620" w:type="dxa"/>
            <w:shd w:val="clear" w:color="auto" w:fill="83CAEB" w:themeFill="accent1" w:themeFillTint="66"/>
          </w:tcPr>
          <w:p w14:paraId="051E9787"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Status</w:t>
            </w:r>
          </w:p>
        </w:tc>
      </w:tr>
      <w:tr w:rsidR="002362DD" w:rsidRPr="002362DD" w14:paraId="56CA2E3A" w14:textId="77777777" w:rsidTr="00F23C6C">
        <w:tc>
          <w:tcPr>
            <w:tcW w:w="837" w:type="dxa"/>
          </w:tcPr>
          <w:p w14:paraId="1B3E7843" w14:textId="77777777" w:rsidR="002362DD" w:rsidRPr="002362DD" w:rsidRDefault="002362DD" w:rsidP="00F23C6C">
            <w:pPr>
              <w:pStyle w:val="Title"/>
              <w:rPr>
                <w:rFonts w:ascii="Calibri" w:hAnsi="Calibri" w:cs="Calibri"/>
                <w:b/>
                <w:sz w:val="20"/>
              </w:rPr>
            </w:pPr>
            <w:r w:rsidRPr="002362DD">
              <w:rPr>
                <w:rFonts w:ascii="Calibri" w:hAnsi="Calibri" w:cs="Calibri"/>
                <w:sz w:val="20"/>
              </w:rPr>
              <w:t>136</w:t>
            </w:r>
          </w:p>
        </w:tc>
        <w:tc>
          <w:tcPr>
            <w:tcW w:w="3298" w:type="dxa"/>
          </w:tcPr>
          <w:p w14:paraId="46985598" w14:textId="77777777" w:rsidR="002362DD" w:rsidRPr="002362DD" w:rsidRDefault="002362DD" w:rsidP="00F23C6C">
            <w:pPr>
              <w:pStyle w:val="Title"/>
              <w:rPr>
                <w:rFonts w:ascii="Calibri" w:hAnsi="Calibri" w:cs="Calibri"/>
                <w:b/>
                <w:sz w:val="20"/>
              </w:rPr>
            </w:pPr>
            <w:r w:rsidRPr="002362DD">
              <w:rPr>
                <w:rFonts w:ascii="Calibri" w:hAnsi="Calibri" w:cs="Calibri"/>
                <w:sz w:val="20"/>
              </w:rPr>
              <w:t>LSMS Performance – 10X People/iconectiv</w:t>
            </w:r>
          </w:p>
        </w:tc>
        <w:tc>
          <w:tcPr>
            <w:tcW w:w="4433" w:type="dxa"/>
          </w:tcPr>
          <w:p w14:paraId="5D18707C" w14:textId="77777777" w:rsidR="002362DD" w:rsidRPr="002362DD" w:rsidRDefault="002362DD" w:rsidP="00F23C6C">
            <w:pPr>
              <w:pStyle w:val="Title"/>
              <w:ind w:left="-90"/>
              <w:rPr>
                <w:rFonts w:ascii="Calibri" w:hAnsi="Calibri" w:cs="Calibri"/>
                <w:b/>
                <w:sz w:val="20"/>
              </w:rPr>
            </w:pPr>
          </w:p>
        </w:tc>
        <w:tc>
          <w:tcPr>
            <w:tcW w:w="1620" w:type="dxa"/>
          </w:tcPr>
          <w:p w14:paraId="0DA0397D" w14:textId="77777777" w:rsidR="002362DD" w:rsidRPr="002362DD" w:rsidRDefault="002362DD" w:rsidP="00F23C6C">
            <w:pPr>
              <w:pStyle w:val="Title"/>
              <w:rPr>
                <w:rFonts w:ascii="Calibri" w:hAnsi="Calibri" w:cs="Calibri"/>
                <w:b/>
                <w:sz w:val="20"/>
              </w:rPr>
            </w:pPr>
            <w:r w:rsidRPr="002362DD">
              <w:rPr>
                <w:rFonts w:ascii="Calibri" w:hAnsi="Calibri" w:cs="Calibri"/>
                <w:sz w:val="20"/>
              </w:rPr>
              <w:t>Accepted</w:t>
            </w:r>
          </w:p>
        </w:tc>
      </w:tr>
      <w:tr w:rsidR="002362DD" w:rsidRPr="002362DD" w14:paraId="6F3EB37D" w14:textId="77777777" w:rsidTr="00F23C6C">
        <w:tc>
          <w:tcPr>
            <w:tcW w:w="837" w:type="dxa"/>
          </w:tcPr>
          <w:p w14:paraId="255C3B4B" w14:textId="77777777" w:rsidR="002362DD" w:rsidRPr="002362DD" w:rsidRDefault="002362DD" w:rsidP="00F23C6C">
            <w:pPr>
              <w:pStyle w:val="Title"/>
              <w:rPr>
                <w:rFonts w:ascii="Calibri" w:hAnsi="Calibri" w:cs="Calibri"/>
                <w:b/>
                <w:sz w:val="20"/>
              </w:rPr>
            </w:pPr>
            <w:r w:rsidRPr="002362DD">
              <w:rPr>
                <w:rFonts w:ascii="Calibri" w:hAnsi="Calibri" w:cs="Calibri"/>
                <w:sz w:val="20"/>
              </w:rPr>
              <w:t>152</w:t>
            </w:r>
          </w:p>
        </w:tc>
        <w:tc>
          <w:tcPr>
            <w:tcW w:w="3298" w:type="dxa"/>
          </w:tcPr>
          <w:p w14:paraId="5E5B6604" w14:textId="77777777" w:rsidR="002362DD" w:rsidRPr="002362DD" w:rsidRDefault="002362DD" w:rsidP="00F23C6C">
            <w:pPr>
              <w:pStyle w:val="Title"/>
              <w:rPr>
                <w:rFonts w:ascii="Calibri" w:hAnsi="Calibri" w:cs="Calibri"/>
                <w:b/>
                <w:sz w:val="20"/>
              </w:rPr>
            </w:pPr>
            <w:r w:rsidRPr="002362DD">
              <w:rPr>
                <w:rFonts w:ascii="Calibri" w:hAnsi="Calibri" w:cs="Calibri"/>
                <w:sz w:val="20"/>
              </w:rPr>
              <w:t>NANPA to request NPAC data each business day as needed - Verizon</w:t>
            </w:r>
          </w:p>
        </w:tc>
        <w:tc>
          <w:tcPr>
            <w:tcW w:w="4433" w:type="dxa"/>
          </w:tcPr>
          <w:p w14:paraId="73658303" w14:textId="77777777"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t>As stated in the ATIS INC liaison report - An update was provided to ATIS INC regarding the LNPAs ability to receive the report twice per week starting July 7, 2024</w:t>
            </w:r>
          </w:p>
          <w:p w14:paraId="186008F2" w14:textId="4586186A"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lastRenderedPageBreak/>
              <w:t xml:space="preserve">As soon as the Change Order is </w:t>
            </w:r>
            <w:r w:rsidR="005C0B7F">
              <w:rPr>
                <w:rFonts w:ascii="Calibri" w:hAnsi="Calibri" w:cs="Calibri"/>
                <w:sz w:val="20"/>
              </w:rPr>
              <w:t xml:space="preserve">submitted and </w:t>
            </w:r>
            <w:r w:rsidRPr="002362DD">
              <w:rPr>
                <w:rFonts w:ascii="Calibri" w:hAnsi="Calibri" w:cs="Calibri"/>
                <w:sz w:val="20"/>
              </w:rPr>
              <w:t>approved Somos can request the report</w:t>
            </w:r>
          </w:p>
          <w:p w14:paraId="3743F352" w14:textId="0FCA4A42"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t>If CO is approved prior to Oct 28, 2024 (CNAS go live date) then Somos will begin requesting the report twice per week beginning October 28, 2024</w:t>
            </w:r>
            <w:r w:rsidR="005C0B7F">
              <w:rPr>
                <w:rFonts w:ascii="Calibri" w:hAnsi="Calibri" w:cs="Calibri"/>
                <w:sz w:val="20"/>
              </w:rPr>
              <w:t>.</w:t>
            </w:r>
          </w:p>
          <w:p w14:paraId="44DA6E99" w14:textId="77777777"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t xml:space="preserve">INC reached consensus that requesting the report twice per week would be sufficient. </w:t>
            </w:r>
          </w:p>
          <w:p w14:paraId="0AD1CD4F" w14:textId="77777777"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t>PIM 152 originator concurred that the cost of receiving the additional reports makes requesting it daily unattractive.  PIM will be kept open until the report is being requested twice per week.  It will be readdressed after that time.</w:t>
            </w:r>
          </w:p>
        </w:tc>
        <w:tc>
          <w:tcPr>
            <w:tcW w:w="1620" w:type="dxa"/>
          </w:tcPr>
          <w:p w14:paraId="2DBE0E7E" w14:textId="77777777" w:rsidR="002362DD" w:rsidRPr="002362DD" w:rsidRDefault="002362DD" w:rsidP="00F23C6C">
            <w:pPr>
              <w:pStyle w:val="Title"/>
              <w:rPr>
                <w:rFonts w:ascii="Calibri" w:hAnsi="Calibri" w:cs="Calibri"/>
                <w:b/>
                <w:sz w:val="20"/>
              </w:rPr>
            </w:pPr>
            <w:r w:rsidRPr="002362DD">
              <w:rPr>
                <w:rFonts w:ascii="Calibri" w:hAnsi="Calibri" w:cs="Calibri"/>
                <w:sz w:val="20"/>
              </w:rPr>
              <w:lastRenderedPageBreak/>
              <w:t>Accepted</w:t>
            </w:r>
          </w:p>
        </w:tc>
      </w:tr>
      <w:tr w:rsidR="002362DD" w:rsidRPr="002362DD" w14:paraId="21943EF7" w14:textId="77777777" w:rsidTr="00F23C6C">
        <w:tc>
          <w:tcPr>
            <w:tcW w:w="837" w:type="dxa"/>
          </w:tcPr>
          <w:p w14:paraId="5378B9B2" w14:textId="77777777" w:rsidR="002362DD" w:rsidRPr="002362DD" w:rsidRDefault="002362DD" w:rsidP="00F23C6C">
            <w:pPr>
              <w:pStyle w:val="Title"/>
              <w:rPr>
                <w:rFonts w:ascii="Calibri" w:hAnsi="Calibri" w:cs="Calibri"/>
                <w:b/>
                <w:sz w:val="20"/>
              </w:rPr>
            </w:pPr>
            <w:r w:rsidRPr="002362DD">
              <w:rPr>
                <w:rFonts w:ascii="Calibri" w:hAnsi="Calibri" w:cs="Calibri"/>
                <w:sz w:val="20"/>
              </w:rPr>
              <w:t>TBD</w:t>
            </w:r>
          </w:p>
        </w:tc>
        <w:tc>
          <w:tcPr>
            <w:tcW w:w="3298" w:type="dxa"/>
          </w:tcPr>
          <w:p w14:paraId="5978C218" w14:textId="77777777" w:rsidR="002362DD" w:rsidRPr="002362DD" w:rsidRDefault="002362DD" w:rsidP="00F23C6C">
            <w:pPr>
              <w:pStyle w:val="Title"/>
              <w:rPr>
                <w:rFonts w:ascii="Calibri" w:hAnsi="Calibri" w:cs="Calibri"/>
                <w:b/>
                <w:sz w:val="20"/>
              </w:rPr>
            </w:pPr>
            <w:bookmarkStart w:id="2" w:name="_Hlk170743839"/>
            <w:r w:rsidRPr="002362DD">
              <w:rPr>
                <w:rFonts w:ascii="Calibri" w:hAnsi="Calibri" w:cs="Calibri"/>
                <w:sz w:val="20"/>
              </w:rPr>
              <w:t>SPID and LastAltSPID use for fraud prevention – Porting.com (DBA ATLaas)</w:t>
            </w:r>
            <w:bookmarkEnd w:id="2"/>
          </w:p>
        </w:tc>
        <w:tc>
          <w:tcPr>
            <w:tcW w:w="4433" w:type="dxa"/>
          </w:tcPr>
          <w:p w14:paraId="08BB0A28" w14:textId="77777777" w:rsidR="002362DD" w:rsidRPr="002362DD" w:rsidRDefault="002362DD" w:rsidP="002362DD">
            <w:pPr>
              <w:pStyle w:val="ListParagraph"/>
              <w:numPr>
                <w:ilvl w:val="0"/>
                <w:numId w:val="1"/>
              </w:numPr>
              <w:ind w:left="360"/>
              <w:rPr>
                <w:rFonts w:ascii="Calibri" w:hAnsi="Calibri" w:cs="Calibri"/>
                <w:sz w:val="20"/>
              </w:rPr>
            </w:pPr>
            <w:r w:rsidRPr="002362DD">
              <w:rPr>
                <w:rFonts w:ascii="Calibri" w:hAnsi="Calibri" w:cs="Calibri"/>
                <w:sz w:val="20"/>
              </w:rPr>
              <w:t>Porting.com has Withdrawn this PIM but was not in attendance to address any questions</w:t>
            </w:r>
          </w:p>
        </w:tc>
        <w:tc>
          <w:tcPr>
            <w:tcW w:w="1620" w:type="dxa"/>
          </w:tcPr>
          <w:p w14:paraId="0A81688A" w14:textId="77777777" w:rsidR="002362DD" w:rsidRPr="002362DD" w:rsidRDefault="002362DD" w:rsidP="00F23C6C">
            <w:pPr>
              <w:pStyle w:val="Title"/>
              <w:rPr>
                <w:rFonts w:ascii="Calibri" w:hAnsi="Calibri" w:cs="Calibri"/>
                <w:b/>
                <w:sz w:val="20"/>
              </w:rPr>
            </w:pPr>
            <w:r w:rsidRPr="002362DD">
              <w:rPr>
                <w:rFonts w:ascii="Calibri" w:hAnsi="Calibri" w:cs="Calibri"/>
                <w:sz w:val="20"/>
              </w:rPr>
              <w:t>Withdrawn</w:t>
            </w:r>
          </w:p>
        </w:tc>
      </w:tr>
    </w:tbl>
    <w:p w14:paraId="4F40527C" w14:textId="77777777" w:rsidR="002362DD" w:rsidRPr="002362DD" w:rsidRDefault="002362DD" w:rsidP="002362DD">
      <w:pPr>
        <w:pStyle w:val="Title"/>
        <w:ind w:firstLine="90"/>
        <w:rPr>
          <w:rFonts w:ascii="Calibri" w:hAnsi="Calibri" w:cs="Calibri"/>
          <w:bCs/>
          <w:sz w:val="32"/>
          <w:szCs w:val="32"/>
        </w:rPr>
      </w:pPr>
    </w:p>
    <w:p w14:paraId="71A94732" w14:textId="77777777" w:rsidR="002362DD" w:rsidRPr="002362DD" w:rsidRDefault="002362DD" w:rsidP="002362DD">
      <w:pPr>
        <w:pStyle w:val="Title"/>
        <w:numPr>
          <w:ilvl w:val="0"/>
          <w:numId w:val="1"/>
        </w:numPr>
        <w:spacing w:after="0"/>
        <w:contextualSpacing w:val="0"/>
        <w:rPr>
          <w:rFonts w:ascii="Calibri" w:hAnsi="Calibri" w:cs="Calibri"/>
          <w:bCs/>
          <w:sz w:val="20"/>
        </w:rPr>
      </w:pPr>
      <w:r w:rsidRPr="002362DD">
        <w:rPr>
          <w:rFonts w:ascii="Calibri" w:eastAsiaTheme="minorHAnsi" w:hAnsi="Calibri" w:cs="Calibri"/>
          <w:b/>
          <w:bCs/>
          <w:spacing w:val="0"/>
          <w:kern w:val="0"/>
          <w:sz w:val="24"/>
          <w:szCs w:val="24"/>
        </w:rPr>
        <w:t>Change Order Summary – Open COs –</w:t>
      </w:r>
      <w:r w:rsidRPr="002362DD">
        <w:rPr>
          <w:rFonts w:ascii="Calibri" w:eastAsiaTheme="minorHAnsi" w:hAnsi="Calibri" w:cs="Calibri"/>
          <w:szCs w:val="24"/>
        </w:rPr>
        <w:t xml:space="preserve"> </w:t>
      </w:r>
      <w:r w:rsidRPr="002362DD">
        <w:rPr>
          <w:rFonts w:ascii="Calibri" w:hAnsi="Calibri" w:cs="Calibri"/>
          <w:bCs/>
          <w:sz w:val="20"/>
        </w:rPr>
        <w:t xml:space="preserve">There were no updates to the Change Order Summary for this meeting </w:t>
      </w:r>
    </w:p>
    <w:tbl>
      <w:tblPr>
        <w:tblStyle w:val="TableGrid"/>
        <w:tblW w:w="10170" w:type="dxa"/>
        <w:tblInd w:w="-95" w:type="dxa"/>
        <w:tblLook w:val="04A0" w:firstRow="1" w:lastRow="0" w:firstColumn="1" w:lastColumn="0" w:noHBand="0" w:noVBand="1"/>
      </w:tblPr>
      <w:tblGrid>
        <w:gridCol w:w="900"/>
        <w:gridCol w:w="3330"/>
        <w:gridCol w:w="4320"/>
        <w:gridCol w:w="1620"/>
      </w:tblGrid>
      <w:tr w:rsidR="002362DD" w:rsidRPr="002362DD" w14:paraId="2997CF4C" w14:textId="77777777" w:rsidTr="00F23C6C">
        <w:trPr>
          <w:tblHeader/>
        </w:trPr>
        <w:tc>
          <w:tcPr>
            <w:tcW w:w="10170" w:type="dxa"/>
            <w:gridSpan w:val="4"/>
            <w:shd w:val="clear" w:color="auto" w:fill="83CAEB" w:themeFill="accent1" w:themeFillTint="66"/>
          </w:tcPr>
          <w:p w14:paraId="061D3570" w14:textId="77777777" w:rsidR="002362DD" w:rsidRPr="002362DD" w:rsidRDefault="002362DD" w:rsidP="00F23C6C">
            <w:pPr>
              <w:pStyle w:val="Title"/>
              <w:rPr>
                <w:rFonts w:ascii="Calibri" w:hAnsi="Calibri" w:cs="Calibri"/>
                <w:b/>
                <w:sz w:val="20"/>
              </w:rPr>
            </w:pPr>
            <w:r w:rsidRPr="002362DD">
              <w:rPr>
                <w:rFonts w:ascii="Calibri" w:hAnsi="Calibri" w:cs="Calibri"/>
                <w:sz w:val="20"/>
              </w:rPr>
              <w:t>Change Order Review</w:t>
            </w:r>
          </w:p>
        </w:tc>
      </w:tr>
      <w:tr w:rsidR="002362DD" w:rsidRPr="002362DD" w14:paraId="7AF82C3E" w14:textId="77777777" w:rsidTr="00F23C6C">
        <w:trPr>
          <w:tblHeader/>
        </w:trPr>
        <w:tc>
          <w:tcPr>
            <w:tcW w:w="900" w:type="dxa"/>
            <w:shd w:val="clear" w:color="auto" w:fill="83CAEB" w:themeFill="accent1" w:themeFillTint="66"/>
          </w:tcPr>
          <w:p w14:paraId="3FF866A2"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CO #</w:t>
            </w:r>
          </w:p>
        </w:tc>
        <w:tc>
          <w:tcPr>
            <w:tcW w:w="3330" w:type="dxa"/>
            <w:shd w:val="clear" w:color="auto" w:fill="83CAEB" w:themeFill="accent1" w:themeFillTint="66"/>
          </w:tcPr>
          <w:p w14:paraId="37862E64"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Description</w:t>
            </w:r>
          </w:p>
        </w:tc>
        <w:tc>
          <w:tcPr>
            <w:tcW w:w="4320" w:type="dxa"/>
            <w:shd w:val="clear" w:color="auto" w:fill="83CAEB" w:themeFill="accent1" w:themeFillTint="66"/>
          </w:tcPr>
          <w:p w14:paraId="31AE8E7E"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Discussion</w:t>
            </w:r>
          </w:p>
        </w:tc>
        <w:tc>
          <w:tcPr>
            <w:tcW w:w="1620" w:type="dxa"/>
            <w:shd w:val="clear" w:color="auto" w:fill="83CAEB" w:themeFill="accent1" w:themeFillTint="66"/>
          </w:tcPr>
          <w:p w14:paraId="109D3B49"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Status</w:t>
            </w:r>
          </w:p>
        </w:tc>
      </w:tr>
      <w:tr w:rsidR="002362DD" w:rsidRPr="002362DD" w14:paraId="5D3532D3" w14:textId="77777777" w:rsidTr="00F23C6C">
        <w:tc>
          <w:tcPr>
            <w:tcW w:w="900" w:type="dxa"/>
          </w:tcPr>
          <w:p w14:paraId="1DC646BA" w14:textId="77777777" w:rsidR="002362DD" w:rsidRPr="002362DD" w:rsidRDefault="002362DD" w:rsidP="00F23C6C">
            <w:pPr>
              <w:pStyle w:val="Title"/>
              <w:rPr>
                <w:rFonts w:ascii="Calibri" w:hAnsi="Calibri" w:cs="Calibri"/>
                <w:b/>
                <w:sz w:val="20"/>
              </w:rPr>
            </w:pPr>
            <w:r w:rsidRPr="002362DD">
              <w:rPr>
                <w:rFonts w:ascii="Calibri" w:hAnsi="Calibri" w:cs="Calibri"/>
                <w:sz w:val="20"/>
              </w:rPr>
              <w:t>565</w:t>
            </w:r>
          </w:p>
        </w:tc>
        <w:tc>
          <w:tcPr>
            <w:tcW w:w="3330" w:type="dxa"/>
          </w:tcPr>
          <w:p w14:paraId="5A941F51" w14:textId="77777777" w:rsidR="002362DD" w:rsidRPr="002362DD" w:rsidRDefault="002362DD" w:rsidP="00F23C6C">
            <w:pPr>
              <w:pStyle w:val="Title"/>
              <w:rPr>
                <w:rFonts w:ascii="Calibri" w:hAnsi="Calibri" w:cs="Calibri"/>
                <w:b/>
                <w:sz w:val="20"/>
              </w:rPr>
            </w:pPr>
            <w:r w:rsidRPr="002362DD">
              <w:rPr>
                <w:rFonts w:ascii="Calibri" w:hAnsi="Calibri" w:cs="Calibri"/>
                <w:sz w:val="20"/>
              </w:rPr>
              <w:t>Add SV Concurrence Indicator to SV Query Reply – 10X People/iconectiv</w:t>
            </w:r>
          </w:p>
        </w:tc>
        <w:tc>
          <w:tcPr>
            <w:tcW w:w="4320" w:type="dxa"/>
          </w:tcPr>
          <w:p w14:paraId="7F8246C8"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This CO is being targeted for implementation in the upcoming R5.2.1</w:t>
            </w:r>
          </w:p>
        </w:tc>
        <w:tc>
          <w:tcPr>
            <w:tcW w:w="1620" w:type="dxa"/>
          </w:tcPr>
          <w:p w14:paraId="43E25720" w14:textId="77777777" w:rsidR="002362DD" w:rsidRPr="002362DD" w:rsidRDefault="002362DD" w:rsidP="00F23C6C">
            <w:pPr>
              <w:pStyle w:val="Title"/>
              <w:rPr>
                <w:rFonts w:ascii="Calibri" w:hAnsi="Calibri" w:cs="Calibri"/>
                <w:b/>
                <w:sz w:val="20"/>
              </w:rPr>
            </w:pPr>
            <w:r w:rsidRPr="002362DD">
              <w:rPr>
                <w:rFonts w:ascii="Calibri" w:hAnsi="Calibri" w:cs="Calibri"/>
                <w:sz w:val="20"/>
              </w:rPr>
              <w:t>Requested</w:t>
            </w:r>
          </w:p>
        </w:tc>
      </w:tr>
      <w:tr w:rsidR="002362DD" w:rsidRPr="002362DD" w14:paraId="522E7633" w14:textId="77777777" w:rsidTr="00F23C6C">
        <w:tc>
          <w:tcPr>
            <w:tcW w:w="900" w:type="dxa"/>
          </w:tcPr>
          <w:p w14:paraId="5CEBBE70" w14:textId="77777777" w:rsidR="002362DD" w:rsidRPr="002362DD" w:rsidRDefault="002362DD" w:rsidP="00F23C6C">
            <w:pPr>
              <w:pStyle w:val="Title"/>
              <w:rPr>
                <w:rFonts w:ascii="Calibri" w:hAnsi="Calibri" w:cs="Calibri"/>
                <w:b/>
                <w:sz w:val="20"/>
              </w:rPr>
            </w:pPr>
            <w:r w:rsidRPr="002362DD">
              <w:rPr>
                <w:rFonts w:ascii="Calibri" w:hAnsi="Calibri" w:cs="Calibri"/>
                <w:sz w:val="20"/>
              </w:rPr>
              <w:t>566</w:t>
            </w:r>
          </w:p>
        </w:tc>
        <w:tc>
          <w:tcPr>
            <w:tcW w:w="3330" w:type="dxa"/>
          </w:tcPr>
          <w:p w14:paraId="5AF5BD35" w14:textId="77777777" w:rsidR="002362DD" w:rsidRPr="002362DD" w:rsidRDefault="002362DD" w:rsidP="00F23C6C">
            <w:pPr>
              <w:pStyle w:val="Title"/>
              <w:rPr>
                <w:rFonts w:ascii="Calibri" w:hAnsi="Calibri" w:cs="Calibri"/>
                <w:b/>
                <w:sz w:val="20"/>
              </w:rPr>
            </w:pPr>
            <w:r w:rsidRPr="002362DD">
              <w:rPr>
                <w:rFonts w:ascii="Calibri" w:hAnsi="Calibri" w:cs="Calibri"/>
                <w:sz w:val="20"/>
              </w:rPr>
              <w:t>SPID Migration Pending-Like SV-NPB File Email - iconectiv</w:t>
            </w:r>
          </w:p>
        </w:tc>
        <w:tc>
          <w:tcPr>
            <w:tcW w:w="4320" w:type="dxa"/>
          </w:tcPr>
          <w:p w14:paraId="20687106"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This CO is being targeted for implementation in the upcoming R5.2.1</w:t>
            </w:r>
          </w:p>
        </w:tc>
        <w:tc>
          <w:tcPr>
            <w:tcW w:w="1620" w:type="dxa"/>
          </w:tcPr>
          <w:p w14:paraId="61C4B3B1" w14:textId="77777777" w:rsidR="002362DD" w:rsidRPr="002362DD" w:rsidRDefault="002362DD" w:rsidP="00F23C6C">
            <w:pPr>
              <w:pStyle w:val="Title"/>
              <w:rPr>
                <w:rFonts w:ascii="Calibri" w:hAnsi="Calibri" w:cs="Calibri"/>
                <w:b/>
                <w:sz w:val="20"/>
              </w:rPr>
            </w:pPr>
            <w:r w:rsidRPr="002362DD">
              <w:rPr>
                <w:rFonts w:ascii="Calibri" w:hAnsi="Calibri" w:cs="Calibri"/>
                <w:sz w:val="20"/>
              </w:rPr>
              <w:t>Requested</w:t>
            </w:r>
          </w:p>
        </w:tc>
      </w:tr>
    </w:tbl>
    <w:p w14:paraId="5B7967C1" w14:textId="77777777" w:rsidR="002362DD" w:rsidRPr="002362DD" w:rsidRDefault="002362DD" w:rsidP="002362DD">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2362DD" w:rsidRPr="002362DD" w14:paraId="7B40580E" w14:textId="77777777" w:rsidTr="00F23C6C">
        <w:trPr>
          <w:tblHeader/>
        </w:trPr>
        <w:tc>
          <w:tcPr>
            <w:tcW w:w="10170" w:type="dxa"/>
            <w:gridSpan w:val="4"/>
            <w:shd w:val="clear" w:color="auto" w:fill="83CAEB" w:themeFill="accent1" w:themeFillTint="66"/>
          </w:tcPr>
          <w:p w14:paraId="5B8E4029" w14:textId="77777777" w:rsidR="002362DD" w:rsidRPr="002362DD" w:rsidRDefault="002362DD" w:rsidP="00F23C6C">
            <w:pPr>
              <w:pStyle w:val="Title"/>
              <w:rPr>
                <w:rFonts w:ascii="Calibri" w:hAnsi="Calibri" w:cs="Calibri"/>
                <w:b/>
                <w:sz w:val="20"/>
              </w:rPr>
            </w:pPr>
            <w:r w:rsidRPr="002362DD">
              <w:rPr>
                <w:rFonts w:ascii="Calibri" w:hAnsi="Calibri" w:cs="Calibri"/>
                <w:sz w:val="20"/>
              </w:rPr>
              <w:t>Best Practice Review</w:t>
            </w:r>
          </w:p>
        </w:tc>
      </w:tr>
      <w:tr w:rsidR="002362DD" w:rsidRPr="002362DD" w14:paraId="0AFAD953" w14:textId="77777777" w:rsidTr="00F23C6C">
        <w:trPr>
          <w:tblHeader/>
        </w:trPr>
        <w:tc>
          <w:tcPr>
            <w:tcW w:w="900" w:type="dxa"/>
            <w:shd w:val="clear" w:color="auto" w:fill="83CAEB" w:themeFill="accent1" w:themeFillTint="66"/>
          </w:tcPr>
          <w:p w14:paraId="6E7F1841"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BP #</w:t>
            </w:r>
          </w:p>
        </w:tc>
        <w:tc>
          <w:tcPr>
            <w:tcW w:w="3330" w:type="dxa"/>
            <w:shd w:val="clear" w:color="auto" w:fill="83CAEB" w:themeFill="accent1" w:themeFillTint="66"/>
          </w:tcPr>
          <w:p w14:paraId="1CD26988" w14:textId="77777777" w:rsidR="002362DD" w:rsidRPr="002362DD" w:rsidRDefault="002362DD" w:rsidP="00F23C6C">
            <w:pPr>
              <w:rPr>
                <w:rFonts w:ascii="Calibri" w:hAnsi="Calibri" w:cs="Calibri"/>
                <w:sz w:val="20"/>
                <w:szCs w:val="20"/>
              </w:rPr>
            </w:pPr>
            <w:r w:rsidRPr="002362DD">
              <w:rPr>
                <w:rFonts w:ascii="Calibri" w:hAnsi="Calibri" w:cs="Calibri"/>
                <w:sz w:val="20"/>
                <w:szCs w:val="20"/>
              </w:rPr>
              <w:t>Description</w:t>
            </w:r>
          </w:p>
        </w:tc>
        <w:tc>
          <w:tcPr>
            <w:tcW w:w="4320" w:type="dxa"/>
            <w:shd w:val="clear" w:color="auto" w:fill="83CAEB" w:themeFill="accent1" w:themeFillTint="66"/>
          </w:tcPr>
          <w:p w14:paraId="4F2739E2"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Discussion</w:t>
            </w:r>
          </w:p>
        </w:tc>
        <w:tc>
          <w:tcPr>
            <w:tcW w:w="1620" w:type="dxa"/>
            <w:shd w:val="clear" w:color="auto" w:fill="83CAEB" w:themeFill="accent1" w:themeFillTint="66"/>
          </w:tcPr>
          <w:p w14:paraId="2EE464C6"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Status</w:t>
            </w:r>
          </w:p>
        </w:tc>
      </w:tr>
      <w:tr w:rsidR="002362DD" w:rsidRPr="002362DD" w14:paraId="30F7D704" w14:textId="77777777" w:rsidTr="00F23C6C">
        <w:tc>
          <w:tcPr>
            <w:tcW w:w="900" w:type="dxa"/>
          </w:tcPr>
          <w:p w14:paraId="546FED03" w14:textId="77777777" w:rsidR="002362DD" w:rsidRPr="002362DD" w:rsidRDefault="002362DD" w:rsidP="00F23C6C">
            <w:pPr>
              <w:pStyle w:val="Title"/>
              <w:rPr>
                <w:rFonts w:ascii="Calibri" w:hAnsi="Calibri" w:cs="Calibri"/>
                <w:b/>
                <w:sz w:val="20"/>
              </w:rPr>
            </w:pPr>
            <w:bookmarkStart w:id="3" w:name="_Hlk170800060"/>
            <w:r w:rsidRPr="002362DD">
              <w:rPr>
                <w:rFonts w:ascii="Calibri" w:hAnsi="Calibri" w:cs="Calibri"/>
                <w:sz w:val="20"/>
              </w:rPr>
              <w:t>037</w:t>
            </w:r>
          </w:p>
        </w:tc>
        <w:tc>
          <w:tcPr>
            <w:tcW w:w="3330" w:type="dxa"/>
          </w:tcPr>
          <w:p w14:paraId="64E47E34" w14:textId="77777777" w:rsidR="002362DD" w:rsidRPr="002362DD" w:rsidRDefault="002362DD" w:rsidP="00F23C6C">
            <w:pPr>
              <w:ind w:left="-110" w:right="-110"/>
              <w:rPr>
                <w:rFonts w:ascii="Calibri" w:hAnsi="Calibri" w:cs="Calibri"/>
                <w:sz w:val="20"/>
                <w:szCs w:val="20"/>
              </w:rPr>
            </w:pPr>
            <w:r w:rsidRPr="002362DD">
              <w:rPr>
                <w:rFonts w:ascii="Calibri" w:hAnsi="Calibri" w:cs="Calibri"/>
                <w:sz w:val="20"/>
                <w:szCs w:val="20"/>
              </w:rPr>
              <w:tab/>
              <w:t>Use of Evidence of Authorization</w:t>
            </w:r>
          </w:p>
        </w:tc>
        <w:tc>
          <w:tcPr>
            <w:tcW w:w="4320" w:type="dxa"/>
          </w:tcPr>
          <w:p w14:paraId="2CCA833C"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05082024-02 - Kathy T. (Charter) to propose updates to BP 037 to clarify the wording on “physical copy of the evidence of authorization”</w:t>
            </w:r>
          </w:p>
          <w:p w14:paraId="70194F50"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Kathy T. (Charter) – reviewed the updates to BP 037 to add the words ‘and electronic’ to physical evidence.</w:t>
            </w:r>
          </w:p>
          <w:p w14:paraId="1604AAF3"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An SP stated that this may not be the right place to add this wording based on notes about NANC approvals of previous edits</w:t>
            </w:r>
          </w:p>
          <w:p w14:paraId="4C1EDB8F"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Consensus was reached to add wording in a separate paragraph</w:t>
            </w:r>
          </w:p>
          <w:p w14:paraId="56D9C807" w14:textId="77777777" w:rsidR="002362DD" w:rsidRPr="002362DD" w:rsidRDefault="002362DD" w:rsidP="002362DD">
            <w:pPr>
              <w:pStyle w:val="Title"/>
              <w:numPr>
                <w:ilvl w:val="0"/>
                <w:numId w:val="1"/>
              </w:numPr>
              <w:spacing w:after="0"/>
              <w:ind w:left="340"/>
              <w:contextualSpacing w:val="0"/>
              <w:rPr>
                <w:rFonts w:ascii="Calibri" w:hAnsi="Calibri" w:cs="Calibri"/>
                <w:b/>
                <w:sz w:val="20"/>
              </w:rPr>
            </w:pPr>
            <w:r w:rsidRPr="002362DD">
              <w:rPr>
                <w:rFonts w:ascii="Calibri" w:hAnsi="Calibri" w:cs="Calibri"/>
                <w:sz w:val="20"/>
              </w:rPr>
              <w:t xml:space="preserve">Michael D. (iconectiv) to work with Kathy T. (Charter) to draft wording for BP 037 to address use of electronic as a valid type of evidence </w:t>
            </w:r>
          </w:p>
        </w:tc>
        <w:tc>
          <w:tcPr>
            <w:tcW w:w="1620" w:type="dxa"/>
          </w:tcPr>
          <w:p w14:paraId="7BDB8E87" w14:textId="77777777" w:rsidR="002362DD" w:rsidRPr="002362DD" w:rsidRDefault="002362DD" w:rsidP="00F23C6C">
            <w:pPr>
              <w:pStyle w:val="Title"/>
              <w:rPr>
                <w:rFonts w:ascii="Calibri" w:hAnsi="Calibri" w:cs="Calibri"/>
                <w:b/>
                <w:sz w:val="20"/>
              </w:rPr>
            </w:pPr>
            <w:r w:rsidRPr="002362DD">
              <w:rPr>
                <w:rFonts w:ascii="Calibri" w:hAnsi="Calibri" w:cs="Calibri"/>
                <w:sz w:val="20"/>
              </w:rPr>
              <w:t>Open</w:t>
            </w:r>
          </w:p>
        </w:tc>
      </w:tr>
      <w:bookmarkEnd w:id="3"/>
      <w:tr w:rsidR="002362DD" w:rsidRPr="002362DD" w14:paraId="05120C6B" w14:textId="77777777" w:rsidTr="00F23C6C">
        <w:tc>
          <w:tcPr>
            <w:tcW w:w="900" w:type="dxa"/>
          </w:tcPr>
          <w:p w14:paraId="2F00859A" w14:textId="77777777" w:rsidR="002362DD" w:rsidRPr="002362DD" w:rsidRDefault="002362DD" w:rsidP="00F23C6C">
            <w:pPr>
              <w:pStyle w:val="Title"/>
              <w:rPr>
                <w:rFonts w:ascii="Calibri" w:hAnsi="Calibri" w:cs="Calibri"/>
                <w:b/>
                <w:sz w:val="20"/>
              </w:rPr>
            </w:pPr>
            <w:r w:rsidRPr="002362DD">
              <w:rPr>
                <w:rFonts w:ascii="Calibri" w:hAnsi="Calibri" w:cs="Calibri"/>
                <w:sz w:val="20"/>
              </w:rPr>
              <w:t>073</w:t>
            </w:r>
          </w:p>
        </w:tc>
        <w:tc>
          <w:tcPr>
            <w:tcW w:w="3330" w:type="dxa"/>
          </w:tcPr>
          <w:p w14:paraId="421233EC" w14:textId="77777777" w:rsidR="002362DD" w:rsidRPr="002362DD" w:rsidRDefault="002362DD" w:rsidP="00F23C6C">
            <w:pPr>
              <w:rPr>
                <w:rFonts w:ascii="Calibri" w:hAnsi="Calibri" w:cs="Calibri"/>
                <w:sz w:val="20"/>
                <w:szCs w:val="20"/>
              </w:rPr>
            </w:pPr>
            <w:r w:rsidRPr="002362DD">
              <w:rPr>
                <w:rFonts w:ascii="Calibri" w:hAnsi="Calibri" w:cs="Calibri"/>
                <w:sz w:val="20"/>
                <w:szCs w:val="20"/>
              </w:rPr>
              <w:t>Unauthorized Port Flow – v4</w:t>
            </w:r>
          </w:p>
        </w:tc>
        <w:tc>
          <w:tcPr>
            <w:tcW w:w="4320" w:type="dxa"/>
          </w:tcPr>
          <w:p w14:paraId="4F5EA971" w14:textId="77777777"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rPr>
              <w:t xml:space="preserve">Leave on agenda </w:t>
            </w:r>
          </w:p>
          <w:p w14:paraId="7D97438A" w14:textId="77777777"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rPr>
              <w:t>An SP asked if there was a difference between the wording of BP 068 – Stolen TNs and BP 073 – Unauthorized Port Flows</w:t>
            </w:r>
          </w:p>
          <w:p w14:paraId="2F071020" w14:textId="77777777"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rPr>
              <w:lastRenderedPageBreak/>
              <w:t>There was discussion around the different intervals stated in BPs 068 and 073</w:t>
            </w:r>
          </w:p>
          <w:p w14:paraId="3D02735E" w14:textId="5E382760" w:rsidR="002362DD" w:rsidRPr="002362DD" w:rsidRDefault="002362DD" w:rsidP="002362DD">
            <w:pPr>
              <w:pStyle w:val="Title"/>
              <w:numPr>
                <w:ilvl w:val="0"/>
                <w:numId w:val="3"/>
              </w:numPr>
              <w:spacing w:after="0"/>
              <w:contextualSpacing w:val="0"/>
              <w:rPr>
                <w:rFonts w:ascii="Calibri" w:hAnsi="Calibri" w:cs="Calibri"/>
                <w:b/>
                <w:sz w:val="20"/>
              </w:rPr>
            </w:pPr>
            <w:bookmarkStart w:id="4" w:name="_Hlk171519240"/>
            <w:r w:rsidRPr="002362DD">
              <w:rPr>
                <w:rFonts w:ascii="Calibri" w:hAnsi="Calibri" w:cs="Calibri"/>
                <w:sz w:val="20"/>
                <w:highlight w:val="yellow"/>
              </w:rPr>
              <w:t>New AI – Kasha F. (Comcast) and Rosemar</w:t>
            </w:r>
            <w:r w:rsidR="005C0B7F">
              <w:rPr>
                <w:rFonts w:ascii="Calibri" w:hAnsi="Calibri" w:cs="Calibri"/>
                <w:sz w:val="20"/>
                <w:highlight w:val="yellow"/>
              </w:rPr>
              <w:t xml:space="preserve">y </w:t>
            </w:r>
            <w:r w:rsidRPr="002362DD">
              <w:rPr>
                <w:rFonts w:ascii="Calibri" w:hAnsi="Calibri" w:cs="Calibri"/>
                <w:sz w:val="20"/>
                <w:highlight w:val="yellow"/>
              </w:rPr>
              <w:t>L. (T-Mobile) to draft wording updates to blend BPs 068 and 073</w:t>
            </w:r>
            <w:bookmarkEnd w:id="4"/>
          </w:p>
          <w:p w14:paraId="2210AB87" w14:textId="677BC651"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rPr>
              <w:t xml:space="preserve">An SP shared that they are having difficulty identifying the </w:t>
            </w:r>
            <w:r w:rsidR="004B2879">
              <w:rPr>
                <w:rFonts w:ascii="Calibri" w:hAnsi="Calibri" w:cs="Calibri"/>
                <w:sz w:val="20"/>
              </w:rPr>
              <w:t xml:space="preserve">reseller/wholesale </w:t>
            </w:r>
            <w:r w:rsidRPr="002362DD">
              <w:rPr>
                <w:rFonts w:ascii="Calibri" w:hAnsi="Calibri" w:cs="Calibri"/>
                <w:sz w:val="20"/>
              </w:rPr>
              <w:t xml:space="preserve">provider associated with a fraudulent port. </w:t>
            </w:r>
          </w:p>
          <w:p w14:paraId="74910D5E" w14:textId="59030CF5"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rPr>
              <w:t xml:space="preserve"> SPs should focus on identifying the reseller</w:t>
            </w:r>
            <w:r w:rsidR="004B2879">
              <w:rPr>
                <w:rFonts w:ascii="Calibri" w:hAnsi="Calibri" w:cs="Calibri"/>
                <w:sz w:val="20"/>
              </w:rPr>
              <w:t>/wholesale provider</w:t>
            </w:r>
            <w:r w:rsidRPr="002362DD">
              <w:rPr>
                <w:rFonts w:ascii="Calibri" w:hAnsi="Calibri" w:cs="Calibri"/>
                <w:sz w:val="20"/>
              </w:rPr>
              <w:t xml:space="preserve"> associated with a port.  Identifying who is responsible so the NSP knows who to contact to get a number back when it has been fraudulently ported</w:t>
            </w:r>
          </w:p>
          <w:p w14:paraId="7BBAB93E" w14:textId="77777777" w:rsidR="002362DD" w:rsidRPr="002362DD" w:rsidRDefault="002362DD" w:rsidP="002362DD">
            <w:pPr>
              <w:pStyle w:val="Title"/>
              <w:numPr>
                <w:ilvl w:val="1"/>
                <w:numId w:val="3"/>
              </w:numPr>
              <w:spacing w:after="0"/>
              <w:contextualSpacing w:val="0"/>
              <w:rPr>
                <w:rFonts w:ascii="Calibri" w:hAnsi="Calibri" w:cs="Calibri"/>
                <w:b/>
                <w:sz w:val="20"/>
              </w:rPr>
            </w:pPr>
            <w:r w:rsidRPr="002362DD">
              <w:rPr>
                <w:rFonts w:ascii="Calibri" w:hAnsi="Calibri" w:cs="Calibri"/>
                <w:sz w:val="20"/>
              </w:rPr>
              <w:t>Several SPs supported this statement</w:t>
            </w:r>
          </w:p>
          <w:p w14:paraId="45618785" w14:textId="77777777" w:rsidR="002362DD" w:rsidRPr="002362DD" w:rsidRDefault="002362DD" w:rsidP="002362DD">
            <w:pPr>
              <w:pStyle w:val="Title"/>
              <w:numPr>
                <w:ilvl w:val="0"/>
                <w:numId w:val="3"/>
              </w:numPr>
              <w:spacing w:after="0"/>
              <w:contextualSpacing w:val="0"/>
              <w:rPr>
                <w:rFonts w:ascii="Calibri" w:hAnsi="Calibri" w:cs="Calibri"/>
                <w:b/>
                <w:sz w:val="20"/>
              </w:rPr>
            </w:pPr>
            <w:r w:rsidRPr="002362DD">
              <w:rPr>
                <w:rFonts w:ascii="Calibri" w:hAnsi="Calibri" w:cs="Calibri"/>
                <w:sz w:val="20"/>
                <w:highlight w:val="yellow"/>
              </w:rPr>
              <w:t xml:space="preserve">New AI - </w:t>
            </w:r>
            <w:bookmarkStart w:id="5" w:name="_Hlk171519251"/>
            <w:r w:rsidRPr="002362DD">
              <w:rPr>
                <w:rFonts w:ascii="Calibri" w:hAnsi="Calibri" w:cs="Calibri"/>
                <w:sz w:val="20"/>
                <w:highlight w:val="yellow"/>
              </w:rPr>
              <w:t>SPs to discuss internally their plans/thoughts on handling after hours support on unauthorized ports</w:t>
            </w:r>
            <w:bookmarkEnd w:id="5"/>
          </w:p>
        </w:tc>
        <w:tc>
          <w:tcPr>
            <w:tcW w:w="1620" w:type="dxa"/>
          </w:tcPr>
          <w:p w14:paraId="4998C6DE" w14:textId="77777777" w:rsidR="002362DD" w:rsidRPr="002362DD" w:rsidRDefault="002362DD" w:rsidP="00F23C6C">
            <w:pPr>
              <w:pStyle w:val="Title"/>
              <w:rPr>
                <w:rFonts w:ascii="Calibri" w:hAnsi="Calibri" w:cs="Calibri"/>
                <w:b/>
                <w:sz w:val="20"/>
              </w:rPr>
            </w:pPr>
            <w:r w:rsidRPr="002362DD">
              <w:rPr>
                <w:rFonts w:ascii="Calibri" w:hAnsi="Calibri" w:cs="Calibri"/>
                <w:sz w:val="20"/>
              </w:rPr>
              <w:lastRenderedPageBreak/>
              <w:t>Complete</w:t>
            </w:r>
          </w:p>
        </w:tc>
      </w:tr>
    </w:tbl>
    <w:p w14:paraId="20730937" w14:textId="77777777" w:rsidR="002362DD" w:rsidRPr="002362DD" w:rsidRDefault="002362DD" w:rsidP="002362DD">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1710"/>
        <w:gridCol w:w="2520"/>
        <w:gridCol w:w="4320"/>
        <w:gridCol w:w="1620"/>
      </w:tblGrid>
      <w:tr w:rsidR="002362DD" w:rsidRPr="002362DD" w14:paraId="2D03D1D7" w14:textId="77777777" w:rsidTr="00F23C6C">
        <w:trPr>
          <w:tblHeader/>
        </w:trPr>
        <w:tc>
          <w:tcPr>
            <w:tcW w:w="10170" w:type="dxa"/>
            <w:gridSpan w:val="4"/>
            <w:shd w:val="clear" w:color="auto" w:fill="83CAEB" w:themeFill="accent1" w:themeFillTint="66"/>
          </w:tcPr>
          <w:p w14:paraId="78353A20" w14:textId="77777777" w:rsidR="002362DD" w:rsidRPr="002362DD" w:rsidRDefault="002362DD" w:rsidP="00F23C6C">
            <w:pPr>
              <w:pStyle w:val="Title"/>
              <w:rPr>
                <w:rFonts w:ascii="Calibri" w:hAnsi="Calibri" w:cs="Calibri"/>
                <w:b/>
                <w:sz w:val="20"/>
              </w:rPr>
            </w:pPr>
            <w:r w:rsidRPr="002362DD">
              <w:rPr>
                <w:rFonts w:ascii="Calibri" w:hAnsi="Calibri" w:cs="Calibri"/>
                <w:sz w:val="20"/>
              </w:rPr>
              <w:t>Action Item Review</w:t>
            </w:r>
          </w:p>
        </w:tc>
      </w:tr>
      <w:tr w:rsidR="002362DD" w:rsidRPr="002362DD" w14:paraId="41A7089C" w14:textId="77777777" w:rsidTr="00F23C6C">
        <w:trPr>
          <w:tblHeader/>
        </w:trPr>
        <w:tc>
          <w:tcPr>
            <w:tcW w:w="1710" w:type="dxa"/>
            <w:shd w:val="clear" w:color="auto" w:fill="83CAEB" w:themeFill="accent1" w:themeFillTint="66"/>
          </w:tcPr>
          <w:p w14:paraId="0695F475"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AI #</w:t>
            </w:r>
          </w:p>
        </w:tc>
        <w:tc>
          <w:tcPr>
            <w:tcW w:w="2520" w:type="dxa"/>
            <w:shd w:val="clear" w:color="auto" w:fill="83CAEB" w:themeFill="accent1" w:themeFillTint="66"/>
          </w:tcPr>
          <w:p w14:paraId="41CFEDB1"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Description</w:t>
            </w:r>
          </w:p>
        </w:tc>
        <w:tc>
          <w:tcPr>
            <w:tcW w:w="4320" w:type="dxa"/>
            <w:shd w:val="clear" w:color="auto" w:fill="83CAEB" w:themeFill="accent1" w:themeFillTint="66"/>
          </w:tcPr>
          <w:p w14:paraId="60DE7A30"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Discussion</w:t>
            </w:r>
          </w:p>
        </w:tc>
        <w:tc>
          <w:tcPr>
            <w:tcW w:w="1620" w:type="dxa"/>
            <w:shd w:val="clear" w:color="auto" w:fill="83CAEB" w:themeFill="accent1" w:themeFillTint="66"/>
          </w:tcPr>
          <w:p w14:paraId="520269F0" w14:textId="77777777" w:rsidR="002362DD" w:rsidRPr="002362DD" w:rsidRDefault="002362DD" w:rsidP="00F23C6C">
            <w:pPr>
              <w:pStyle w:val="Title"/>
              <w:rPr>
                <w:rFonts w:ascii="Calibri" w:hAnsi="Calibri" w:cs="Calibri"/>
                <w:bCs/>
                <w:sz w:val="20"/>
              </w:rPr>
            </w:pPr>
            <w:r w:rsidRPr="002362DD">
              <w:rPr>
                <w:rFonts w:ascii="Calibri" w:hAnsi="Calibri" w:cs="Calibri"/>
                <w:bCs/>
                <w:sz w:val="20"/>
              </w:rPr>
              <w:t>Status</w:t>
            </w:r>
          </w:p>
        </w:tc>
      </w:tr>
      <w:tr w:rsidR="002362DD" w:rsidRPr="002362DD" w14:paraId="646DAE48" w14:textId="77777777" w:rsidTr="00F23C6C">
        <w:tc>
          <w:tcPr>
            <w:tcW w:w="1710" w:type="dxa"/>
          </w:tcPr>
          <w:p w14:paraId="40021C24" w14:textId="77777777" w:rsidR="002362DD" w:rsidRPr="002362DD" w:rsidRDefault="002362DD" w:rsidP="00F23C6C">
            <w:pPr>
              <w:pStyle w:val="Title"/>
              <w:rPr>
                <w:rFonts w:ascii="Calibri" w:hAnsi="Calibri" w:cs="Calibri"/>
                <w:b/>
                <w:sz w:val="20"/>
              </w:rPr>
            </w:pPr>
            <w:r w:rsidRPr="002362DD">
              <w:rPr>
                <w:rFonts w:ascii="Calibri" w:hAnsi="Calibri" w:cs="Calibri"/>
                <w:sz w:val="20"/>
              </w:rPr>
              <w:t>10112023-01</w:t>
            </w:r>
          </w:p>
        </w:tc>
        <w:tc>
          <w:tcPr>
            <w:tcW w:w="2520" w:type="dxa"/>
          </w:tcPr>
          <w:p w14:paraId="2BFE7842"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GUST (chairperson - Cheryl F) to work with SPs and LNPA on recommendations for remaining open issues in GUST recommendations</w:t>
            </w:r>
          </w:p>
        </w:tc>
        <w:tc>
          <w:tcPr>
            <w:tcW w:w="4320" w:type="dxa"/>
          </w:tcPr>
          <w:p w14:paraId="5C583406" w14:textId="77777777" w:rsidR="002362DD" w:rsidRPr="002362DD" w:rsidRDefault="002362DD" w:rsidP="002362DD">
            <w:pPr>
              <w:pStyle w:val="Title"/>
              <w:numPr>
                <w:ilvl w:val="0"/>
                <w:numId w:val="5"/>
              </w:numPr>
              <w:spacing w:after="0"/>
              <w:ind w:left="340"/>
              <w:contextualSpacing w:val="0"/>
              <w:rPr>
                <w:rFonts w:ascii="Calibri" w:hAnsi="Calibri" w:cs="Calibri"/>
                <w:b/>
                <w:bCs/>
                <w:sz w:val="20"/>
              </w:rPr>
            </w:pPr>
            <w:r w:rsidRPr="002362DD">
              <w:rPr>
                <w:rFonts w:ascii="Calibri" w:hAnsi="Calibri" w:cs="Calibri"/>
                <w:bCs/>
                <w:sz w:val="20"/>
              </w:rPr>
              <w:t>This AI remains open</w:t>
            </w:r>
          </w:p>
        </w:tc>
        <w:tc>
          <w:tcPr>
            <w:tcW w:w="1620" w:type="dxa"/>
          </w:tcPr>
          <w:p w14:paraId="3ED09EED" w14:textId="77777777" w:rsidR="002362DD" w:rsidRPr="002362DD" w:rsidRDefault="002362DD" w:rsidP="00F23C6C">
            <w:pPr>
              <w:pStyle w:val="Title"/>
              <w:rPr>
                <w:rFonts w:ascii="Calibri" w:hAnsi="Calibri" w:cs="Calibri"/>
                <w:b/>
                <w:sz w:val="20"/>
              </w:rPr>
            </w:pPr>
            <w:r w:rsidRPr="002362DD">
              <w:rPr>
                <w:rFonts w:ascii="Calibri" w:hAnsi="Calibri" w:cs="Calibri"/>
                <w:sz w:val="20"/>
              </w:rPr>
              <w:t>Open</w:t>
            </w:r>
          </w:p>
        </w:tc>
      </w:tr>
      <w:tr w:rsidR="002362DD" w:rsidRPr="002362DD" w14:paraId="21B61952" w14:textId="77777777" w:rsidTr="00F23C6C">
        <w:tc>
          <w:tcPr>
            <w:tcW w:w="1710" w:type="dxa"/>
          </w:tcPr>
          <w:p w14:paraId="5EC3E53C" w14:textId="77777777" w:rsidR="002362DD" w:rsidRPr="002362DD" w:rsidRDefault="002362DD" w:rsidP="00F23C6C">
            <w:pPr>
              <w:pStyle w:val="Title"/>
              <w:rPr>
                <w:rFonts w:ascii="Calibri" w:hAnsi="Calibri" w:cs="Calibri"/>
                <w:b/>
                <w:sz w:val="20"/>
              </w:rPr>
            </w:pPr>
            <w:r w:rsidRPr="002362DD">
              <w:rPr>
                <w:rFonts w:ascii="Calibri" w:hAnsi="Calibri" w:cs="Calibri"/>
                <w:sz w:val="20"/>
              </w:rPr>
              <w:t>05082024-01</w:t>
            </w:r>
          </w:p>
        </w:tc>
        <w:tc>
          <w:tcPr>
            <w:tcW w:w="2520" w:type="dxa"/>
          </w:tcPr>
          <w:p w14:paraId="1C3E09EA" w14:textId="77777777" w:rsidR="002362DD" w:rsidRPr="002362DD" w:rsidRDefault="002362DD" w:rsidP="00F23C6C">
            <w:pPr>
              <w:rPr>
                <w:rFonts w:ascii="Calibri" w:hAnsi="Calibri" w:cs="Calibri"/>
                <w:bCs/>
                <w:sz w:val="20"/>
              </w:rPr>
            </w:pPr>
            <w:r w:rsidRPr="002362DD">
              <w:rPr>
                <w:rFonts w:ascii="Calibri" w:hAnsi="Calibri" w:cs="Calibri"/>
                <w:bCs/>
                <w:sz w:val="20"/>
              </w:rPr>
              <w:t>SPs to discuss internally the questions raised in LNPA presentation on porting in disconnected pool blocks and pool blocks in new CO Codes</w:t>
            </w:r>
          </w:p>
        </w:tc>
        <w:tc>
          <w:tcPr>
            <w:tcW w:w="4320" w:type="dxa"/>
          </w:tcPr>
          <w:p w14:paraId="130F04B1" w14:textId="77777777" w:rsidR="002362DD" w:rsidRPr="002362DD" w:rsidRDefault="002362DD" w:rsidP="002362DD">
            <w:pPr>
              <w:pStyle w:val="Title"/>
              <w:numPr>
                <w:ilvl w:val="0"/>
                <w:numId w:val="5"/>
              </w:numPr>
              <w:spacing w:after="0"/>
              <w:ind w:left="340"/>
              <w:contextualSpacing w:val="0"/>
              <w:rPr>
                <w:rFonts w:ascii="Calibri" w:hAnsi="Calibri" w:cs="Calibri"/>
                <w:b/>
                <w:sz w:val="20"/>
              </w:rPr>
            </w:pPr>
            <w:r w:rsidRPr="002362DD">
              <w:rPr>
                <w:rFonts w:ascii="Calibri" w:hAnsi="Calibri" w:cs="Calibri"/>
                <w:sz w:val="20"/>
              </w:rPr>
              <w:t>Several SPs concurred that preventing porting would hamper the ability of the industry to correct issues related to number assignment contamination of T-Blocks being returned/donated</w:t>
            </w:r>
          </w:p>
          <w:p w14:paraId="72278599" w14:textId="77777777" w:rsidR="004B2879" w:rsidRPr="004B2879" w:rsidRDefault="002362DD" w:rsidP="002362DD">
            <w:pPr>
              <w:pStyle w:val="Title"/>
              <w:numPr>
                <w:ilvl w:val="0"/>
                <w:numId w:val="5"/>
              </w:numPr>
              <w:spacing w:after="0"/>
              <w:ind w:left="340"/>
              <w:contextualSpacing w:val="0"/>
              <w:rPr>
                <w:rFonts w:ascii="Calibri" w:hAnsi="Calibri" w:cs="Calibri"/>
                <w:b/>
                <w:sz w:val="20"/>
              </w:rPr>
            </w:pPr>
            <w:r w:rsidRPr="002362DD">
              <w:rPr>
                <w:rFonts w:ascii="Calibri" w:hAnsi="Calibri" w:cs="Calibri"/>
                <w:sz w:val="20"/>
              </w:rPr>
              <w:t xml:space="preserve">Based on porting data presented by LNPA preventing porting doesn’t appear to be required and could lead to various issues. </w:t>
            </w:r>
          </w:p>
          <w:p w14:paraId="4233B3FF" w14:textId="0FF226F3" w:rsidR="002362DD" w:rsidRPr="002362DD" w:rsidRDefault="002362DD" w:rsidP="002362DD">
            <w:pPr>
              <w:pStyle w:val="Title"/>
              <w:numPr>
                <w:ilvl w:val="0"/>
                <w:numId w:val="5"/>
              </w:numPr>
              <w:spacing w:after="0"/>
              <w:ind w:left="340"/>
              <w:contextualSpacing w:val="0"/>
              <w:rPr>
                <w:rFonts w:ascii="Calibri" w:hAnsi="Calibri" w:cs="Calibri"/>
                <w:b/>
                <w:sz w:val="20"/>
              </w:rPr>
            </w:pPr>
            <w:r w:rsidRPr="002362DD">
              <w:rPr>
                <w:rFonts w:ascii="Calibri" w:hAnsi="Calibri" w:cs="Calibri"/>
                <w:sz w:val="20"/>
              </w:rPr>
              <w:t xml:space="preserve">Consensus was that a better solution would be for SPs to work together when this type </w:t>
            </w:r>
            <w:r w:rsidR="004B2879">
              <w:rPr>
                <w:rFonts w:ascii="Calibri" w:hAnsi="Calibri" w:cs="Calibri"/>
                <w:sz w:val="20"/>
              </w:rPr>
              <w:t xml:space="preserve">of </w:t>
            </w:r>
            <w:r w:rsidRPr="002362DD">
              <w:rPr>
                <w:rFonts w:ascii="Calibri" w:hAnsi="Calibri" w:cs="Calibri"/>
                <w:sz w:val="20"/>
              </w:rPr>
              <w:t>porting occurs</w:t>
            </w:r>
          </w:p>
          <w:p w14:paraId="548D123B" w14:textId="77777777" w:rsidR="002362DD" w:rsidRPr="002362DD" w:rsidRDefault="002362DD" w:rsidP="002362DD">
            <w:pPr>
              <w:pStyle w:val="Title"/>
              <w:numPr>
                <w:ilvl w:val="0"/>
                <w:numId w:val="5"/>
              </w:numPr>
              <w:spacing w:after="0"/>
              <w:ind w:left="340"/>
              <w:contextualSpacing w:val="0"/>
              <w:rPr>
                <w:rFonts w:ascii="Calibri" w:hAnsi="Calibri" w:cs="Calibri"/>
                <w:b/>
                <w:sz w:val="20"/>
              </w:rPr>
            </w:pPr>
            <w:r w:rsidRPr="002362DD">
              <w:rPr>
                <w:rFonts w:ascii="Calibri" w:hAnsi="Calibri" w:cs="Calibri"/>
                <w:sz w:val="20"/>
              </w:rPr>
              <w:t>This AI remains open</w:t>
            </w:r>
          </w:p>
        </w:tc>
        <w:tc>
          <w:tcPr>
            <w:tcW w:w="1620" w:type="dxa"/>
          </w:tcPr>
          <w:p w14:paraId="43013E0C" w14:textId="77777777" w:rsidR="002362DD" w:rsidRPr="002362DD" w:rsidRDefault="002362DD" w:rsidP="00F23C6C">
            <w:pPr>
              <w:pStyle w:val="Title"/>
              <w:rPr>
                <w:rFonts w:ascii="Calibri" w:hAnsi="Calibri" w:cs="Calibri"/>
                <w:b/>
                <w:sz w:val="20"/>
              </w:rPr>
            </w:pPr>
            <w:r w:rsidRPr="002362DD">
              <w:rPr>
                <w:rFonts w:ascii="Calibri" w:hAnsi="Calibri" w:cs="Calibri"/>
                <w:sz w:val="20"/>
              </w:rPr>
              <w:t>Open</w:t>
            </w:r>
          </w:p>
        </w:tc>
      </w:tr>
      <w:tr w:rsidR="002362DD" w:rsidRPr="002362DD" w14:paraId="369751F8" w14:textId="77777777" w:rsidTr="00F23C6C">
        <w:tc>
          <w:tcPr>
            <w:tcW w:w="1710" w:type="dxa"/>
          </w:tcPr>
          <w:p w14:paraId="61F612CA" w14:textId="77777777" w:rsidR="002362DD" w:rsidRPr="002362DD" w:rsidRDefault="002362DD" w:rsidP="00F23C6C">
            <w:pPr>
              <w:pStyle w:val="Title"/>
              <w:rPr>
                <w:rFonts w:ascii="Calibri" w:hAnsi="Calibri" w:cs="Calibri"/>
                <w:b/>
                <w:sz w:val="20"/>
              </w:rPr>
            </w:pPr>
            <w:r w:rsidRPr="002362DD">
              <w:rPr>
                <w:rFonts w:ascii="Calibri" w:hAnsi="Calibri" w:cs="Calibri"/>
                <w:sz w:val="20"/>
              </w:rPr>
              <w:t>05082024-02</w:t>
            </w:r>
          </w:p>
        </w:tc>
        <w:tc>
          <w:tcPr>
            <w:tcW w:w="2520" w:type="dxa"/>
          </w:tcPr>
          <w:p w14:paraId="383BAB78" w14:textId="77777777" w:rsidR="002362DD" w:rsidRPr="002362DD" w:rsidRDefault="002362DD" w:rsidP="00F23C6C">
            <w:pPr>
              <w:rPr>
                <w:rFonts w:ascii="Calibri" w:hAnsi="Calibri" w:cs="Calibri"/>
                <w:bCs/>
                <w:sz w:val="20"/>
              </w:rPr>
            </w:pPr>
            <w:r w:rsidRPr="002362DD">
              <w:rPr>
                <w:rFonts w:ascii="Calibri" w:hAnsi="Calibri" w:cs="Calibri"/>
                <w:bCs/>
                <w:sz w:val="20"/>
              </w:rPr>
              <w:t>Kathy T. (Charter) to propose updates to BP 037 to clarify the wording on “physical copy of the evidence of authorization”</w:t>
            </w:r>
          </w:p>
        </w:tc>
        <w:tc>
          <w:tcPr>
            <w:tcW w:w="4320" w:type="dxa"/>
          </w:tcPr>
          <w:p w14:paraId="642DFD7F" w14:textId="77777777" w:rsidR="002362DD" w:rsidRPr="002362DD" w:rsidRDefault="002362DD" w:rsidP="002362DD">
            <w:pPr>
              <w:pStyle w:val="Title"/>
              <w:numPr>
                <w:ilvl w:val="0"/>
                <w:numId w:val="6"/>
              </w:numPr>
              <w:spacing w:after="0"/>
              <w:ind w:left="340"/>
              <w:contextualSpacing w:val="0"/>
              <w:rPr>
                <w:rFonts w:ascii="Calibri" w:hAnsi="Calibri" w:cs="Calibri"/>
                <w:b/>
                <w:sz w:val="20"/>
              </w:rPr>
            </w:pPr>
            <w:r w:rsidRPr="002362DD">
              <w:rPr>
                <w:rFonts w:ascii="Calibri" w:hAnsi="Calibri" w:cs="Calibri"/>
                <w:sz w:val="20"/>
              </w:rPr>
              <w:t>See notes from BP 037 located earlier in these minutes</w:t>
            </w:r>
          </w:p>
          <w:p w14:paraId="5362E859" w14:textId="77777777" w:rsidR="002362DD" w:rsidRPr="002362DD" w:rsidRDefault="002362DD" w:rsidP="002362DD">
            <w:pPr>
              <w:pStyle w:val="Title"/>
              <w:numPr>
                <w:ilvl w:val="0"/>
                <w:numId w:val="6"/>
              </w:numPr>
              <w:spacing w:after="0"/>
              <w:ind w:left="340"/>
              <w:contextualSpacing w:val="0"/>
              <w:rPr>
                <w:rFonts w:ascii="Calibri" w:hAnsi="Calibri" w:cs="Calibri"/>
                <w:b/>
                <w:sz w:val="20"/>
              </w:rPr>
            </w:pPr>
            <w:r w:rsidRPr="002362DD">
              <w:rPr>
                <w:rFonts w:ascii="Calibri" w:hAnsi="Calibri" w:cs="Calibri"/>
                <w:sz w:val="20"/>
              </w:rPr>
              <w:t>This AI remains open</w:t>
            </w:r>
          </w:p>
          <w:p w14:paraId="147877CD" w14:textId="77777777" w:rsidR="002362DD" w:rsidRPr="002362DD" w:rsidRDefault="002362DD" w:rsidP="00F23C6C">
            <w:pPr>
              <w:pStyle w:val="Title"/>
              <w:ind w:left="-20"/>
              <w:rPr>
                <w:rFonts w:ascii="Calibri" w:hAnsi="Calibri" w:cs="Calibri"/>
                <w:b/>
                <w:sz w:val="20"/>
              </w:rPr>
            </w:pPr>
          </w:p>
        </w:tc>
        <w:tc>
          <w:tcPr>
            <w:tcW w:w="1620" w:type="dxa"/>
          </w:tcPr>
          <w:p w14:paraId="6C98A24D" w14:textId="77777777" w:rsidR="002362DD" w:rsidRPr="002362DD" w:rsidRDefault="002362DD" w:rsidP="00F23C6C">
            <w:pPr>
              <w:pStyle w:val="Title"/>
              <w:rPr>
                <w:rFonts w:ascii="Calibri" w:hAnsi="Calibri" w:cs="Calibri"/>
                <w:b/>
                <w:sz w:val="20"/>
              </w:rPr>
            </w:pPr>
            <w:r w:rsidRPr="002362DD">
              <w:rPr>
                <w:rFonts w:ascii="Calibri" w:hAnsi="Calibri" w:cs="Calibri"/>
                <w:sz w:val="20"/>
              </w:rPr>
              <w:t>Open</w:t>
            </w:r>
          </w:p>
        </w:tc>
      </w:tr>
      <w:tr w:rsidR="002362DD" w:rsidRPr="002362DD" w14:paraId="1881E4C3" w14:textId="77777777" w:rsidTr="00F23C6C">
        <w:tc>
          <w:tcPr>
            <w:tcW w:w="1710" w:type="dxa"/>
          </w:tcPr>
          <w:p w14:paraId="66306372" w14:textId="77777777" w:rsidR="002362DD" w:rsidRPr="002362DD" w:rsidRDefault="002362DD" w:rsidP="00F23C6C">
            <w:pPr>
              <w:pStyle w:val="Title"/>
              <w:rPr>
                <w:rFonts w:ascii="Calibri" w:hAnsi="Calibri" w:cs="Calibri"/>
                <w:b/>
                <w:sz w:val="20"/>
              </w:rPr>
            </w:pPr>
            <w:r w:rsidRPr="002362DD">
              <w:rPr>
                <w:rFonts w:ascii="Calibri" w:hAnsi="Calibri" w:cs="Calibri"/>
                <w:sz w:val="20"/>
              </w:rPr>
              <w:t>06122024-01</w:t>
            </w:r>
          </w:p>
        </w:tc>
        <w:tc>
          <w:tcPr>
            <w:tcW w:w="2520" w:type="dxa"/>
          </w:tcPr>
          <w:p w14:paraId="6963E9C6" w14:textId="77777777" w:rsidR="002362DD" w:rsidRPr="002362DD" w:rsidRDefault="002362DD" w:rsidP="00F23C6C">
            <w:pPr>
              <w:rPr>
                <w:rFonts w:ascii="Calibri" w:hAnsi="Calibri" w:cs="Calibri"/>
                <w:bCs/>
                <w:sz w:val="20"/>
              </w:rPr>
            </w:pPr>
            <w:r w:rsidRPr="002362DD">
              <w:rPr>
                <w:rFonts w:ascii="Calibri" w:hAnsi="Calibri" w:cs="Calibri"/>
                <w:bCs/>
                <w:sz w:val="20"/>
              </w:rPr>
              <w:t xml:space="preserve">061202024-01 – LNPA to review the 9 ports that occurred after (D) -X Deleted until (E) Part 1B received (identified in PowerPoint presentation on </w:t>
            </w:r>
            <w:r w:rsidRPr="002362DD">
              <w:rPr>
                <w:rFonts w:ascii="Calibri" w:hAnsi="Calibri" w:cs="Calibri"/>
                <w:bCs/>
                <w:sz w:val="20"/>
              </w:rPr>
              <w:lastRenderedPageBreak/>
              <w:t>INC issue 972 and 973) were for vanity numbers</w:t>
            </w:r>
          </w:p>
        </w:tc>
        <w:tc>
          <w:tcPr>
            <w:tcW w:w="4320" w:type="dxa"/>
          </w:tcPr>
          <w:p w14:paraId="390C3735" w14:textId="57CD04DA" w:rsidR="002362DD" w:rsidRPr="002362DD" w:rsidRDefault="002362DD" w:rsidP="002362DD">
            <w:pPr>
              <w:pStyle w:val="Title"/>
              <w:numPr>
                <w:ilvl w:val="0"/>
                <w:numId w:val="6"/>
              </w:numPr>
              <w:spacing w:after="0"/>
              <w:ind w:left="340"/>
              <w:contextualSpacing w:val="0"/>
              <w:rPr>
                <w:rFonts w:ascii="Calibri" w:hAnsi="Calibri" w:cs="Calibri"/>
                <w:b/>
                <w:sz w:val="20"/>
              </w:rPr>
            </w:pPr>
            <w:r w:rsidRPr="002362DD">
              <w:rPr>
                <w:rFonts w:ascii="Calibri" w:hAnsi="Calibri" w:cs="Calibri"/>
                <w:sz w:val="20"/>
              </w:rPr>
              <w:lastRenderedPageBreak/>
              <w:t>Michael D. (iconectiv) presented an update on ported TN data (PowerPoint) with analysis of number of TNs that matched vanity number criteria</w:t>
            </w:r>
          </w:p>
          <w:p w14:paraId="24AEC3C6" w14:textId="77777777" w:rsidR="002362DD" w:rsidRPr="002362DD" w:rsidRDefault="002362DD" w:rsidP="00F23C6C">
            <w:pPr>
              <w:pStyle w:val="Title"/>
              <w:ind w:left="-20"/>
              <w:rPr>
                <w:rFonts w:ascii="Calibri" w:hAnsi="Calibri" w:cs="Calibri"/>
                <w:b/>
                <w:sz w:val="20"/>
              </w:rPr>
            </w:pPr>
            <w:r w:rsidRPr="002362DD">
              <w:rPr>
                <w:rFonts w:ascii="Calibri" w:hAnsi="Calibri" w:cs="Calibri"/>
                <w:sz w:val="20"/>
              </w:rPr>
              <w:object w:dxaOrig="1508" w:dyaOrig="984" w14:anchorId="1286C1BC">
                <v:shape id="_x0000_i1028" type="#_x0000_t75" style="width:75.45pt;height:48.95pt" o:ole="">
                  <v:imagedata r:id="rId10" o:title=""/>
                </v:shape>
                <o:OLEObject Type="Embed" ProgID="PowerPoint.Show.12" ShapeID="_x0000_i1028" DrawAspect="Icon" ObjectID="_1782731878" r:id="rId11"/>
              </w:object>
            </w:r>
          </w:p>
          <w:p w14:paraId="5F993C66" w14:textId="77777777" w:rsidR="002362DD" w:rsidRPr="002362DD" w:rsidRDefault="002362DD" w:rsidP="002362DD">
            <w:pPr>
              <w:pStyle w:val="Title"/>
              <w:numPr>
                <w:ilvl w:val="0"/>
                <w:numId w:val="6"/>
              </w:numPr>
              <w:spacing w:after="0"/>
              <w:ind w:left="430"/>
              <w:contextualSpacing w:val="0"/>
              <w:rPr>
                <w:rFonts w:ascii="Calibri" w:hAnsi="Calibri" w:cs="Calibri"/>
                <w:b/>
                <w:sz w:val="20"/>
              </w:rPr>
            </w:pPr>
            <w:r w:rsidRPr="002362DD">
              <w:rPr>
                <w:rFonts w:ascii="Calibri" w:hAnsi="Calibri" w:cs="Calibri"/>
                <w:sz w:val="20"/>
              </w:rPr>
              <w:lastRenderedPageBreak/>
              <w:t>Based on the results presented (33 TNs matching vanity number criteria out of 1,770 ported number (&lt;2%)) data doesn’t show significant vanity number porting</w:t>
            </w:r>
          </w:p>
          <w:p w14:paraId="14AEFB1C" w14:textId="77777777" w:rsidR="002362DD" w:rsidRPr="002362DD" w:rsidRDefault="002362DD" w:rsidP="002362DD">
            <w:pPr>
              <w:pStyle w:val="ListParagraph"/>
              <w:numPr>
                <w:ilvl w:val="0"/>
                <w:numId w:val="7"/>
              </w:numPr>
              <w:ind w:left="430"/>
              <w:contextualSpacing w:val="0"/>
              <w:rPr>
                <w:rFonts w:ascii="Calibri" w:eastAsia="Times New Roman" w:hAnsi="Calibri" w:cs="Calibri"/>
                <w:sz w:val="20"/>
                <w:szCs w:val="20"/>
                <w:highlight w:val="yellow"/>
              </w:rPr>
            </w:pPr>
            <w:r w:rsidRPr="002362DD">
              <w:rPr>
                <w:rFonts w:ascii="Calibri" w:eastAsia="Times New Roman" w:hAnsi="Calibri" w:cs="Calibri"/>
                <w:sz w:val="20"/>
                <w:szCs w:val="20"/>
                <w:highlight w:val="yellow"/>
              </w:rPr>
              <w:t>New AI – LNPA to add occurrence of ported TNs with recurring numbers (NPA-NXX-5555) to existing vanity number counts for new CO codes</w:t>
            </w:r>
          </w:p>
          <w:p w14:paraId="17E423C9" w14:textId="77777777" w:rsidR="002362DD" w:rsidRPr="002362DD" w:rsidRDefault="002362DD" w:rsidP="002362DD">
            <w:pPr>
              <w:pStyle w:val="Title"/>
              <w:numPr>
                <w:ilvl w:val="0"/>
                <w:numId w:val="5"/>
              </w:numPr>
              <w:spacing w:after="0"/>
              <w:ind w:left="430"/>
              <w:contextualSpacing w:val="0"/>
              <w:rPr>
                <w:rFonts w:ascii="Calibri" w:hAnsi="Calibri" w:cs="Calibri"/>
                <w:b/>
                <w:sz w:val="20"/>
              </w:rPr>
            </w:pPr>
            <w:bookmarkStart w:id="6" w:name="_Hlk171519394"/>
            <w:r w:rsidRPr="002362DD">
              <w:rPr>
                <w:rFonts w:ascii="Calibri" w:hAnsi="Calibri" w:cs="Calibri"/>
                <w:sz w:val="20"/>
              </w:rPr>
              <w:t xml:space="preserve">LNPA to work with NANPA on information for NSPs that initiated ports during T-Block return/donation </w:t>
            </w:r>
            <w:bookmarkEnd w:id="6"/>
          </w:p>
          <w:p w14:paraId="263D9BDB" w14:textId="77777777" w:rsidR="002362DD" w:rsidRPr="002362DD" w:rsidRDefault="002362DD" w:rsidP="002362DD">
            <w:pPr>
              <w:pStyle w:val="Title"/>
              <w:numPr>
                <w:ilvl w:val="0"/>
                <w:numId w:val="6"/>
              </w:numPr>
              <w:spacing w:after="0"/>
              <w:ind w:left="430"/>
              <w:contextualSpacing w:val="0"/>
              <w:rPr>
                <w:rFonts w:ascii="Calibri" w:hAnsi="Calibri" w:cs="Calibri"/>
                <w:b/>
                <w:sz w:val="20"/>
              </w:rPr>
            </w:pPr>
            <w:r w:rsidRPr="002362DD">
              <w:rPr>
                <w:rFonts w:ascii="Calibri" w:hAnsi="Calibri" w:cs="Calibri"/>
                <w:sz w:val="20"/>
                <w:highlight w:val="yellow"/>
              </w:rPr>
              <w:t>New AI – LNPA to report on quantity of ports for the top New Service Providers that received vanity numbers from new CO codes</w:t>
            </w:r>
          </w:p>
          <w:p w14:paraId="2490DF20" w14:textId="77777777" w:rsidR="002362DD" w:rsidRPr="002362DD" w:rsidRDefault="002362DD" w:rsidP="002362DD">
            <w:pPr>
              <w:pStyle w:val="Title"/>
              <w:numPr>
                <w:ilvl w:val="0"/>
                <w:numId w:val="6"/>
              </w:numPr>
              <w:spacing w:after="0"/>
              <w:ind w:left="430"/>
              <w:contextualSpacing w:val="0"/>
              <w:rPr>
                <w:rFonts w:ascii="Calibri" w:hAnsi="Calibri" w:cs="Calibri"/>
                <w:b/>
                <w:sz w:val="20"/>
              </w:rPr>
            </w:pPr>
            <w:r w:rsidRPr="002362DD">
              <w:rPr>
                <w:rFonts w:ascii="Calibri" w:hAnsi="Calibri" w:cs="Calibri"/>
                <w:sz w:val="20"/>
              </w:rPr>
              <w:t>This AI is now closed</w:t>
            </w:r>
          </w:p>
        </w:tc>
        <w:tc>
          <w:tcPr>
            <w:tcW w:w="1620" w:type="dxa"/>
          </w:tcPr>
          <w:p w14:paraId="64CC9BCD" w14:textId="77777777" w:rsidR="002362DD" w:rsidRPr="002362DD" w:rsidRDefault="002362DD" w:rsidP="00F23C6C">
            <w:pPr>
              <w:pStyle w:val="Title"/>
              <w:rPr>
                <w:rFonts w:ascii="Calibri" w:hAnsi="Calibri" w:cs="Calibri"/>
                <w:b/>
                <w:sz w:val="20"/>
              </w:rPr>
            </w:pPr>
            <w:r w:rsidRPr="002362DD">
              <w:rPr>
                <w:rFonts w:ascii="Calibri" w:hAnsi="Calibri" w:cs="Calibri"/>
                <w:sz w:val="20"/>
              </w:rPr>
              <w:lastRenderedPageBreak/>
              <w:t>Closed</w:t>
            </w:r>
          </w:p>
        </w:tc>
      </w:tr>
    </w:tbl>
    <w:p w14:paraId="4A31C5C9" w14:textId="77777777" w:rsidR="002362DD" w:rsidRPr="002362DD" w:rsidRDefault="002362DD" w:rsidP="002362DD">
      <w:pPr>
        <w:contextualSpacing/>
        <w:rPr>
          <w:rFonts w:ascii="Calibri" w:eastAsia="Calibri" w:hAnsi="Calibri" w:cs="Calibri"/>
          <w:sz w:val="24"/>
          <w:szCs w:val="24"/>
        </w:rPr>
      </w:pPr>
    </w:p>
    <w:p w14:paraId="727D8BA7" w14:textId="77777777" w:rsidR="002362DD" w:rsidRPr="002362DD" w:rsidRDefault="002362DD" w:rsidP="002362DD">
      <w:pPr>
        <w:pStyle w:val="ListParagraph"/>
        <w:numPr>
          <w:ilvl w:val="0"/>
          <w:numId w:val="4"/>
        </w:numPr>
        <w:rPr>
          <w:rFonts w:ascii="Calibri" w:hAnsi="Calibri" w:cs="Calibri"/>
          <w:b/>
          <w:sz w:val="24"/>
          <w:szCs w:val="24"/>
        </w:rPr>
      </w:pPr>
      <w:r w:rsidRPr="002362DD">
        <w:rPr>
          <w:rFonts w:ascii="Calibri" w:hAnsi="Calibri" w:cs="Calibri"/>
          <w:b/>
          <w:sz w:val="24"/>
          <w:szCs w:val="24"/>
        </w:rPr>
        <w:t>Unfinished/New Business</w:t>
      </w:r>
    </w:p>
    <w:p w14:paraId="55638B7D" w14:textId="77777777" w:rsidR="002362DD" w:rsidRPr="00D636CE" w:rsidRDefault="002362DD" w:rsidP="002362DD">
      <w:pPr>
        <w:pStyle w:val="ListParagraph"/>
        <w:numPr>
          <w:ilvl w:val="0"/>
          <w:numId w:val="1"/>
        </w:numPr>
        <w:rPr>
          <w:rFonts w:ascii="Calibri" w:hAnsi="Calibri" w:cs="Calibri"/>
          <w:bCs/>
          <w:sz w:val="20"/>
          <w:szCs w:val="20"/>
        </w:rPr>
      </w:pPr>
      <w:r w:rsidRPr="00D636CE">
        <w:rPr>
          <w:rFonts w:ascii="Calibri" w:hAnsi="Calibri" w:cs="Calibri"/>
          <w:bCs/>
          <w:sz w:val="20"/>
          <w:szCs w:val="20"/>
        </w:rPr>
        <w:t>Draft Report and Order and FNPRM - Protecting Consumers from SIM Swap and Port-out Fraud – Keeping this on the agenda to give providers time to review</w:t>
      </w:r>
    </w:p>
    <w:p w14:paraId="66EB2422" w14:textId="77777777" w:rsidR="002362DD" w:rsidRPr="00D636CE" w:rsidRDefault="002362DD" w:rsidP="004B2879">
      <w:pPr>
        <w:pStyle w:val="ListParagraph"/>
        <w:numPr>
          <w:ilvl w:val="0"/>
          <w:numId w:val="2"/>
        </w:numPr>
        <w:rPr>
          <w:rFonts w:ascii="Calibri" w:hAnsi="Calibri" w:cs="Calibri"/>
          <w:bCs/>
          <w:sz w:val="20"/>
          <w:szCs w:val="20"/>
        </w:rPr>
      </w:pPr>
      <w:r w:rsidRPr="00D636CE">
        <w:rPr>
          <w:rFonts w:ascii="Calibri" w:hAnsi="Calibri" w:cs="Calibri"/>
          <w:bCs/>
          <w:sz w:val="20"/>
          <w:szCs w:val="20"/>
        </w:rPr>
        <w:t xml:space="preserve">Record growth update – CMA gave a readout on growth of total and redundant records </w:t>
      </w:r>
    </w:p>
    <w:p w14:paraId="65D61181" w14:textId="77777777" w:rsidR="002362DD" w:rsidRPr="00D636CE" w:rsidRDefault="002362DD" w:rsidP="002362DD">
      <w:pPr>
        <w:ind w:left="1080"/>
        <w:rPr>
          <w:rFonts w:ascii="Calibri" w:hAnsi="Calibri" w:cs="Calibri"/>
          <w:bCs/>
          <w:sz w:val="20"/>
          <w:szCs w:val="20"/>
        </w:rPr>
      </w:pPr>
      <w:r w:rsidRPr="00D636CE">
        <w:rPr>
          <w:rFonts w:ascii="Calibri" w:hAnsi="Calibri" w:cs="Calibri"/>
          <w:sz w:val="20"/>
          <w:szCs w:val="20"/>
        </w:rPr>
        <w:object w:dxaOrig="1508" w:dyaOrig="984" w14:anchorId="56C2F38E">
          <v:shape id="_x0000_i1029" type="#_x0000_t75" style="width:75.45pt;height:48.95pt" o:ole="">
            <v:imagedata r:id="rId12" o:title=""/>
          </v:shape>
          <o:OLEObject Type="Embed" ProgID="PowerPoint.Show.12" ShapeID="_x0000_i1029" DrawAspect="Icon" ObjectID="_1782731879" r:id="rId13"/>
        </w:object>
      </w:r>
    </w:p>
    <w:p w14:paraId="606A63F1" w14:textId="6A61E8FA" w:rsidR="002362DD" w:rsidRPr="00D636CE" w:rsidRDefault="002362DD" w:rsidP="002362DD">
      <w:pPr>
        <w:pStyle w:val="ListParagraph"/>
        <w:numPr>
          <w:ilvl w:val="1"/>
          <w:numId w:val="2"/>
        </w:numPr>
        <w:rPr>
          <w:rFonts w:ascii="Calibri" w:hAnsi="Calibri" w:cs="Calibri"/>
          <w:bCs/>
          <w:sz w:val="20"/>
          <w:szCs w:val="20"/>
        </w:rPr>
      </w:pPr>
      <w:r w:rsidRPr="00D636CE">
        <w:rPr>
          <w:rFonts w:ascii="Calibri" w:hAnsi="Calibri" w:cs="Calibri"/>
          <w:bCs/>
          <w:sz w:val="20"/>
          <w:szCs w:val="20"/>
          <w:highlight w:val="yellow"/>
        </w:rPr>
        <w:t xml:space="preserve">New AI – </w:t>
      </w:r>
      <w:bookmarkStart w:id="7" w:name="_Hlk171519520"/>
      <w:r w:rsidRPr="00D636CE">
        <w:rPr>
          <w:rFonts w:ascii="Calibri" w:hAnsi="Calibri" w:cs="Calibri"/>
          <w:bCs/>
          <w:sz w:val="20"/>
          <w:szCs w:val="20"/>
          <w:highlight w:val="yellow"/>
        </w:rPr>
        <w:t>LNPA to gather data on SVs that have an AltSPID populated but the associated pool block does not</w:t>
      </w:r>
      <w:bookmarkEnd w:id="7"/>
    </w:p>
    <w:p w14:paraId="6C890BD6" w14:textId="77777777" w:rsidR="002362DD" w:rsidRPr="002362DD" w:rsidRDefault="002362DD" w:rsidP="002362DD">
      <w:pPr>
        <w:pStyle w:val="ListParagraph"/>
        <w:ind w:left="1440"/>
        <w:rPr>
          <w:rFonts w:ascii="Calibri" w:hAnsi="Calibri" w:cs="Calibri"/>
          <w:bCs/>
          <w:sz w:val="24"/>
          <w:szCs w:val="24"/>
        </w:rPr>
      </w:pPr>
    </w:p>
    <w:p w14:paraId="6097F12C" w14:textId="77777777" w:rsidR="002362DD" w:rsidRPr="002362DD" w:rsidRDefault="002362DD" w:rsidP="002362DD">
      <w:pPr>
        <w:pStyle w:val="ListParagraph"/>
        <w:numPr>
          <w:ilvl w:val="0"/>
          <w:numId w:val="4"/>
        </w:numPr>
        <w:rPr>
          <w:rFonts w:ascii="Calibri" w:hAnsi="Calibri" w:cs="Calibri"/>
          <w:b/>
          <w:sz w:val="24"/>
          <w:szCs w:val="32"/>
        </w:rPr>
      </w:pPr>
      <w:r w:rsidRPr="002362DD">
        <w:rPr>
          <w:rFonts w:ascii="Calibri" w:hAnsi="Calibri" w:cs="Calibri"/>
          <w:b/>
          <w:sz w:val="24"/>
          <w:szCs w:val="32"/>
        </w:rPr>
        <w:t xml:space="preserve">2024 Meeting Schedule </w:t>
      </w:r>
    </w:p>
    <w:tbl>
      <w:tblPr>
        <w:tblStyle w:val="TableGrid"/>
        <w:tblW w:w="10075" w:type="dxa"/>
        <w:tblLook w:val="04A0" w:firstRow="1" w:lastRow="0" w:firstColumn="1" w:lastColumn="0" w:noHBand="0" w:noVBand="1"/>
      </w:tblPr>
      <w:tblGrid>
        <w:gridCol w:w="3116"/>
        <w:gridCol w:w="3117"/>
        <w:gridCol w:w="3842"/>
      </w:tblGrid>
      <w:tr w:rsidR="002362DD" w:rsidRPr="002362DD" w14:paraId="7B731E03" w14:textId="77777777" w:rsidTr="00F23C6C">
        <w:tc>
          <w:tcPr>
            <w:tcW w:w="3116" w:type="dxa"/>
            <w:shd w:val="clear" w:color="auto" w:fill="83CAEB" w:themeFill="accent1" w:themeFillTint="66"/>
          </w:tcPr>
          <w:p w14:paraId="400C1C7F"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Date(s)</w:t>
            </w:r>
          </w:p>
        </w:tc>
        <w:tc>
          <w:tcPr>
            <w:tcW w:w="3117" w:type="dxa"/>
            <w:shd w:val="clear" w:color="auto" w:fill="83CAEB" w:themeFill="accent1" w:themeFillTint="66"/>
          </w:tcPr>
          <w:p w14:paraId="2BAE031D"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Time</w:t>
            </w:r>
          </w:p>
        </w:tc>
        <w:tc>
          <w:tcPr>
            <w:tcW w:w="3842" w:type="dxa"/>
            <w:shd w:val="clear" w:color="auto" w:fill="83CAEB" w:themeFill="accent1" w:themeFillTint="66"/>
          </w:tcPr>
          <w:p w14:paraId="4DBA343E" w14:textId="77777777" w:rsidR="002362DD" w:rsidRPr="002362DD" w:rsidRDefault="002362DD" w:rsidP="00F23C6C">
            <w:pPr>
              <w:jc w:val="center"/>
              <w:rPr>
                <w:rFonts w:ascii="Calibri" w:hAnsi="Calibri" w:cs="Calibri"/>
                <w:b/>
                <w:sz w:val="20"/>
                <w:szCs w:val="20"/>
              </w:rPr>
            </w:pPr>
            <w:r w:rsidRPr="002362DD">
              <w:rPr>
                <w:rFonts w:ascii="Calibri" w:hAnsi="Calibri" w:cs="Calibri"/>
                <w:b/>
                <w:sz w:val="20"/>
                <w:szCs w:val="20"/>
              </w:rPr>
              <w:t>Location</w:t>
            </w:r>
          </w:p>
        </w:tc>
      </w:tr>
      <w:tr w:rsidR="002362DD" w:rsidRPr="002362DD" w14:paraId="0D951928" w14:textId="77777777" w:rsidTr="00F23C6C">
        <w:tc>
          <w:tcPr>
            <w:tcW w:w="3116" w:type="dxa"/>
          </w:tcPr>
          <w:p w14:paraId="0A536416"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August 7, 2024</w:t>
            </w:r>
          </w:p>
        </w:tc>
        <w:tc>
          <w:tcPr>
            <w:tcW w:w="3117" w:type="dxa"/>
          </w:tcPr>
          <w:p w14:paraId="3C33515F"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11-1 ET</w:t>
            </w:r>
          </w:p>
        </w:tc>
        <w:tc>
          <w:tcPr>
            <w:tcW w:w="3842" w:type="dxa"/>
          </w:tcPr>
          <w:p w14:paraId="17C577E4" w14:textId="77777777" w:rsidR="002362DD" w:rsidRPr="002362DD" w:rsidRDefault="002362DD" w:rsidP="00F23C6C">
            <w:pPr>
              <w:rPr>
                <w:rFonts w:ascii="Calibri" w:hAnsi="Calibri" w:cs="Calibri"/>
                <w:bCs/>
                <w:sz w:val="20"/>
                <w:szCs w:val="20"/>
              </w:rPr>
            </w:pPr>
            <w:r w:rsidRPr="002362DD">
              <w:rPr>
                <w:rFonts w:ascii="Calibri" w:hAnsi="Calibri" w:cs="Calibri"/>
                <w:bCs/>
                <w:sz w:val="20"/>
                <w:szCs w:val="20"/>
              </w:rPr>
              <w:t>Virtual</w:t>
            </w:r>
          </w:p>
        </w:tc>
      </w:tr>
      <w:tr w:rsidR="002362DD" w:rsidRPr="002362DD" w14:paraId="47BAAAA4" w14:textId="77777777" w:rsidTr="00F23C6C">
        <w:tc>
          <w:tcPr>
            <w:tcW w:w="3116" w:type="dxa"/>
          </w:tcPr>
          <w:p w14:paraId="2BF2D745" w14:textId="77777777" w:rsidR="002362DD" w:rsidRPr="002362DD" w:rsidRDefault="002362DD" w:rsidP="00F23C6C">
            <w:pPr>
              <w:rPr>
                <w:rFonts w:ascii="Calibri" w:hAnsi="Calibri" w:cs="Calibri"/>
                <w:bCs/>
                <w:sz w:val="20"/>
                <w:szCs w:val="20"/>
              </w:rPr>
            </w:pPr>
          </w:p>
        </w:tc>
        <w:tc>
          <w:tcPr>
            <w:tcW w:w="3117" w:type="dxa"/>
          </w:tcPr>
          <w:p w14:paraId="1E392D56" w14:textId="77777777" w:rsidR="002362DD" w:rsidRPr="002362DD" w:rsidRDefault="002362DD" w:rsidP="00F23C6C">
            <w:pPr>
              <w:rPr>
                <w:rFonts w:ascii="Calibri" w:hAnsi="Calibri" w:cs="Calibri"/>
                <w:bCs/>
                <w:sz w:val="20"/>
                <w:szCs w:val="20"/>
              </w:rPr>
            </w:pPr>
          </w:p>
        </w:tc>
        <w:tc>
          <w:tcPr>
            <w:tcW w:w="3842" w:type="dxa"/>
          </w:tcPr>
          <w:p w14:paraId="128D09B9" w14:textId="77777777" w:rsidR="002362DD" w:rsidRPr="002362DD" w:rsidRDefault="002362DD" w:rsidP="00F23C6C">
            <w:pPr>
              <w:rPr>
                <w:rFonts w:ascii="Calibri" w:hAnsi="Calibri" w:cs="Calibri"/>
                <w:bCs/>
                <w:sz w:val="20"/>
                <w:szCs w:val="20"/>
              </w:rPr>
            </w:pPr>
          </w:p>
        </w:tc>
      </w:tr>
    </w:tbl>
    <w:p w14:paraId="5F312467" w14:textId="77777777" w:rsidR="002362DD" w:rsidRPr="002362DD" w:rsidRDefault="002362DD" w:rsidP="002362DD">
      <w:pPr>
        <w:rPr>
          <w:rFonts w:ascii="Calibri" w:hAnsi="Calibri" w:cs="Calibri"/>
        </w:rPr>
      </w:pPr>
    </w:p>
    <w:p w14:paraId="7B4E608D" w14:textId="77777777" w:rsidR="002362DD" w:rsidRPr="002362DD" w:rsidRDefault="002362DD" w:rsidP="002362DD">
      <w:pPr>
        <w:rPr>
          <w:rFonts w:ascii="Calibri" w:hAnsi="Calibri" w:cs="Calibri"/>
        </w:rPr>
      </w:pPr>
    </w:p>
    <w:p w14:paraId="08DAF8F6" w14:textId="77777777" w:rsidR="002362DD" w:rsidRPr="002362DD" w:rsidRDefault="002362DD" w:rsidP="002362DD">
      <w:pPr>
        <w:pStyle w:val="ListParagraph"/>
        <w:numPr>
          <w:ilvl w:val="0"/>
          <w:numId w:val="4"/>
        </w:numPr>
        <w:rPr>
          <w:rFonts w:ascii="Calibri" w:hAnsi="Calibri" w:cs="Calibri"/>
          <w:b/>
          <w:sz w:val="24"/>
          <w:szCs w:val="32"/>
        </w:rPr>
      </w:pPr>
      <w:r w:rsidRPr="002362DD">
        <w:rPr>
          <w:rFonts w:ascii="Calibri" w:hAnsi="Calibri" w:cs="Calibri"/>
          <w:b/>
          <w:sz w:val="24"/>
          <w:szCs w:val="32"/>
        </w:rPr>
        <w:t>Attendees – 43 Participants</w:t>
      </w:r>
    </w:p>
    <w:tbl>
      <w:tblPr>
        <w:tblW w:w="5925" w:type="dxa"/>
        <w:tblLook w:val="04A0" w:firstRow="1" w:lastRow="0" w:firstColumn="1" w:lastColumn="0" w:noHBand="0" w:noVBand="1"/>
      </w:tblPr>
      <w:tblGrid>
        <w:gridCol w:w="3135"/>
        <w:gridCol w:w="2790"/>
      </w:tblGrid>
      <w:tr w:rsidR="002362DD" w:rsidRPr="002362DD" w14:paraId="4C45D799" w14:textId="77777777" w:rsidTr="00F23C6C">
        <w:trPr>
          <w:trHeight w:val="310"/>
          <w:tblHeader/>
        </w:trPr>
        <w:tc>
          <w:tcPr>
            <w:tcW w:w="3135"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538DB308" w14:textId="77777777" w:rsidR="002362DD" w:rsidRPr="002362DD" w:rsidRDefault="002362DD" w:rsidP="00F23C6C">
            <w:pPr>
              <w:spacing w:after="0" w:line="240" w:lineRule="auto"/>
              <w:rPr>
                <w:rFonts w:ascii="Calibri" w:eastAsia="Times New Roman" w:hAnsi="Calibri" w:cs="Calibri"/>
                <w:b/>
                <w:bCs/>
                <w:color w:val="FFFFFF"/>
                <w:sz w:val="20"/>
                <w:szCs w:val="20"/>
              </w:rPr>
            </w:pPr>
            <w:r w:rsidRPr="002362DD">
              <w:rPr>
                <w:rFonts w:ascii="Calibri" w:eastAsia="Times New Roman" w:hAnsi="Calibri" w:cs="Calibri"/>
                <w:b/>
                <w:bCs/>
                <w:color w:val="FFFFFF"/>
                <w:sz w:val="20"/>
                <w:szCs w:val="20"/>
              </w:rPr>
              <w:t>Name</w:t>
            </w:r>
          </w:p>
        </w:tc>
        <w:tc>
          <w:tcPr>
            <w:tcW w:w="2790" w:type="dxa"/>
            <w:tcBorders>
              <w:top w:val="single" w:sz="12" w:space="0" w:color="5B9BD5"/>
              <w:left w:val="nil"/>
              <w:bottom w:val="single" w:sz="12" w:space="0" w:color="5B9BD5"/>
              <w:right w:val="single" w:sz="12" w:space="0" w:color="5B9BD5"/>
            </w:tcBorders>
            <w:shd w:val="clear" w:color="000000" w:fill="000080"/>
            <w:vAlign w:val="center"/>
            <w:hideMark/>
          </w:tcPr>
          <w:p w14:paraId="7E1A268C" w14:textId="77777777" w:rsidR="002362DD" w:rsidRPr="002362DD" w:rsidRDefault="002362DD" w:rsidP="00F23C6C">
            <w:pPr>
              <w:spacing w:after="0" w:line="240" w:lineRule="auto"/>
              <w:rPr>
                <w:rFonts w:ascii="Calibri" w:eastAsia="Times New Roman" w:hAnsi="Calibri" w:cs="Calibri"/>
                <w:b/>
                <w:bCs/>
                <w:color w:val="FFFFFF"/>
                <w:sz w:val="20"/>
                <w:szCs w:val="20"/>
              </w:rPr>
            </w:pPr>
            <w:r w:rsidRPr="002362DD">
              <w:rPr>
                <w:rFonts w:ascii="Calibri" w:eastAsia="Times New Roman" w:hAnsi="Calibri" w:cs="Calibri"/>
                <w:b/>
                <w:bCs/>
                <w:color w:val="FFFFFF"/>
                <w:sz w:val="20"/>
                <w:szCs w:val="20"/>
              </w:rPr>
              <w:t>Company</w:t>
            </w:r>
          </w:p>
        </w:tc>
      </w:tr>
      <w:tr w:rsidR="002362DD" w:rsidRPr="002362DD" w14:paraId="3EE9DA24"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2E6CE37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John Nakamura</w:t>
            </w:r>
          </w:p>
        </w:tc>
        <w:tc>
          <w:tcPr>
            <w:tcW w:w="2790" w:type="dxa"/>
            <w:tcBorders>
              <w:top w:val="nil"/>
              <w:left w:val="nil"/>
              <w:bottom w:val="single" w:sz="12" w:space="0" w:color="5B9BD5"/>
              <w:right w:val="single" w:sz="12" w:space="0" w:color="5B9BD5"/>
            </w:tcBorders>
            <w:shd w:val="clear" w:color="auto" w:fill="auto"/>
            <w:vAlign w:val="center"/>
          </w:tcPr>
          <w:p w14:paraId="225F591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10X People</w:t>
            </w:r>
          </w:p>
        </w:tc>
      </w:tr>
      <w:tr w:rsidR="002362DD" w:rsidRPr="002362DD" w14:paraId="15708BAF"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2C626A8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Tonja Pierce</w:t>
            </w:r>
          </w:p>
        </w:tc>
        <w:tc>
          <w:tcPr>
            <w:tcW w:w="2790" w:type="dxa"/>
            <w:tcBorders>
              <w:top w:val="nil"/>
              <w:left w:val="nil"/>
              <w:bottom w:val="single" w:sz="12" w:space="0" w:color="5B9BD5"/>
              <w:right w:val="single" w:sz="12" w:space="0" w:color="5B9BD5"/>
            </w:tcBorders>
            <w:shd w:val="clear" w:color="auto" w:fill="auto"/>
            <w:vAlign w:val="center"/>
          </w:tcPr>
          <w:p w14:paraId="569E640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Allstream</w:t>
            </w:r>
          </w:p>
        </w:tc>
      </w:tr>
      <w:tr w:rsidR="002362DD" w:rsidRPr="002362DD" w14:paraId="2030DB85"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9AB66F5"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Carrie Schock</w:t>
            </w:r>
          </w:p>
        </w:tc>
        <w:tc>
          <w:tcPr>
            <w:tcW w:w="2790" w:type="dxa"/>
            <w:tcBorders>
              <w:top w:val="nil"/>
              <w:left w:val="nil"/>
              <w:bottom w:val="single" w:sz="12" w:space="0" w:color="5B9BD5"/>
              <w:right w:val="single" w:sz="12" w:space="0" w:color="5B9BD5"/>
            </w:tcBorders>
            <w:shd w:val="clear" w:color="auto" w:fill="auto"/>
            <w:vAlign w:val="center"/>
          </w:tcPr>
          <w:p w14:paraId="5F99893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Allstream</w:t>
            </w:r>
          </w:p>
        </w:tc>
      </w:tr>
      <w:tr w:rsidR="002362DD" w:rsidRPr="002362DD" w14:paraId="0714C368"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0D623212"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Lea Espy</w:t>
            </w:r>
          </w:p>
        </w:tc>
        <w:tc>
          <w:tcPr>
            <w:tcW w:w="2790" w:type="dxa"/>
            <w:tcBorders>
              <w:top w:val="nil"/>
              <w:left w:val="nil"/>
              <w:bottom w:val="single" w:sz="12" w:space="0" w:color="5B9BD5"/>
              <w:right w:val="single" w:sz="12" w:space="0" w:color="5B9BD5"/>
            </w:tcBorders>
            <w:shd w:val="clear" w:color="auto" w:fill="auto"/>
            <w:vAlign w:val="center"/>
          </w:tcPr>
          <w:p w14:paraId="0B278B3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ATLC</w:t>
            </w:r>
          </w:p>
        </w:tc>
      </w:tr>
      <w:tr w:rsidR="002362DD" w:rsidRPr="002362DD" w14:paraId="60DCA659"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42991B0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Arnold Monell</w:t>
            </w:r>
          </w:p>
        </w:tc>
        <w:tc>
          <w:tcPr>
            <w:tcW w:w="2790" w:type="dxa"/>
            <w:tcBorders>
              <w:top w:val="nil"/>
              <w:left w:val="nil"/>
              <w:bottom w:val="single" w:sz="12" w:space="0" w:color="5B9BD5"/>
              <w:right w:val="single" w:sz="12" w:space="0" w:color="5B9BD5"/>
            </w:tcBorders>
            <w:shd w:val="clear" w:color="auto" w:fill="auto"/>
            <w:vAlign w:val="center"/>
          </w:tcPr>
          <w:p w14:paraId="06AE1EB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Alta Fiber</w:t>
            </w:r>
          </w:p>
        </w:tc>
      </w:tr>
      <w:tr w:rsidR="002362DD" w:rsidRPr="002362DD" w14:paraId="5BB4FEA7"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0BE67EB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lastRenderedPageBreak/>
              <w:t>Renee Dillon</w:t>
            </w:r>
          </w:p>
        </w:tc>
        <w:tc>
          <w:tcPr>
            <w:tcW w:w="2790" w:type="dxa"/>
            <w:tcBorders>
              <w:top w:val="nil"/>
              <w:left w:val="nil"/>
              <w:bottom w:val="single" w:sz="12" w:space="0" w:color="5B9BD5"/>
              <w:right w:val="single" w:sz="12" w:space="0" w:color="5B9BD5"/>
            </w:tcBorders>
            <w:shd w:val="clear" w:color="auto" w:fill="auto"/>
            <w:vAlign w:val="center"/>
          </w:tcPr>
          <w:p w14:paraId="24974EC1"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AT&amp;T</w:t>
            </w:r>
          </w:p>
        </w:tc>
      </w:tr>
      <w:tr w:rsidR="002362DD" w:rsidRPr="002362DD" w14:paraId="0F1AE816"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499A43E1"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Brandon East</w:t>
            </w:r>
          </w:p>
        </w:tc>
        <w:tc>
          <w:tcPr>
            <w:tcW w:w="2790" w:type="dxa"/>
            <w:tcBorders>
              <w:top w:val="nil"/>
              <w:left w:val="nil"/>
              <w:bottom w:val="single" w:sz="12" w:space="0" w:color="5B9BD5"/>
              <w:right w:val="single" w:sz="12" w:space="0" w:color="5B9BD5"/>
            </w:tcBorders>
            <w:shd w:val="clear" w:color="auto" w:fill="auto"/>
            <w:vAlign w:val="center"/>
          </w:tcPr>
          <w:p w14:paraId="3E2AE83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AT&amp;T</w:t>
            </w:r>
          </w:p>
        </w:tc>
      </w:tr>
      <w:tr w:rsidR="002362DD" w:rsidRPr="002362DD" w14:paraId="404B86AE"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6465BA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Shawyna Hanes</w:t>
            </w:r>
          </w:p>
        </w:tc>
        <w:tc>
          <w:tcPr>
            <w:tcW w:w="2790" w:type="dxa"/>
            <w:tcBorders>
              <w:top w:val="nil"/>
              <w:left w:val="nil"/>
              <w:bottom w:val="single" w:sz="12" w:space="0" w:color="5B9BD5"/>
              <w:right w:val="single" w:sz="12" w:space="0" w:color="5B9BD5"/>
            </w:tcBorders>
            <w:shd w:val="clear" w:color="auto" w:fill="auto"/>
            <w:vAlign w:val="center"/>
          </w:tcPr>
          <w:p w14:paraId="2435D57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AT&amp;T</w:t>
            </w:r>
          </w:p>
        </w:tc>
      </w:tr>
      <w:tr w:rsidR="002362DD" w:rsidRPr="002362DD" w14:paraId="37EC8CEF"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2C7AA77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Teresa Patton (Co-chair)</w:t>
            </w:r>
          </w:p>
        </w:tc>
        <w:tc>
          <w:tcPr>
            <w:tcW w:w="2790" w:type="dxa"/>
            <w:tcBorders>
              <w:top w:val="nil"/>
              <w:left w:val="nil"/>
              <w:bottom w:val="single" w:sz="12" w:space="0" w:color="5B9BD5"/>
              <w:right w:val="single" w:sz="12" w:space="0" w:color="5B9BD5"/>
            </w:tcBorders>
            <w:shd w:val="clear" w:color="auto" w:fill="auto"/>
            <w:vAlign w:val="center"/>
            <w:hideMark/>
          </w:tcPr>
          <w:p w14:paraId="78783DE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AT&amp;T</w:t>
            </w:r>
          </w:p>
        </w:tc>
      </w:tr>
      <w:tr w:rsidR="002362DD" w:rsidRPr="002362DD" w14:paraId="2526D867"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08E76C98"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Adil Vasania</w:t>
            </w:r>
          </w:p>
        </w:tc>
        <w:tc>
          <w:tcPr>
            <w:tcW w:w="2790" w:type="dxa"/>
            <w:tcBorders>
              <w:top w:val="nil"/>
              <w:left w:val="nil"/>
              <w:bottom w:val="single" w:sz="12" w:space="0" w:color="5B9BD5"/>
              <w:right w:val="single" w:sz="12" w:space="0" w:color="5B9BD5"/>
            </w:tcBorders>
            <w:shd w:val="clear" w:color="auto" w:fill="auto"/>
            <w:vAlign w:val="center"/>
          </w:tcPr>
          <w:p w14:paraId="313DA67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AT&amp;T</w:t>
            </w:r>
          </w:p>
        </w:tc>
      </w:tr>
      <w:tr w:rsidR="002362DD" w:rsidRPr="002362DD" w14:paraId="692184F2"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5E48A65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Jose Silva</w:t>
            </w:r>
          </w:p>
        </w:tc>
        <w:tc>
          <w:tcPr>
            <w:tcW w:w="2790" w:type="dxa"/>
            <w:tcBorders>
              <w:top w:val="nil"/>
              <w:left w:val="nil"/>
              <w:bottom w:val="single" w:sz="12" w:space="0" w:color="5B9BD5"/>
              <w:right w:val="single" w:sz="12" w:space="0" w:color="5B9BD5"/>
            </w:tcBorders>
            <w:shd w:val="clear" w:color="auto" w:fill="auto"/>
            <w:vAlign w:val="center"/>
          </w:tcPr>
          <w:p w14:paraId="2422E11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Brightspeed</w:t>
            </w:r>
          </w:p>
        </w:tc>
      </w:tr>
      <w:tr w:rsidR="002362DD" w:rsidRPr="002362DD" w14:paraId="2A1783B2"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45F6191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Sheila Seidl</w:t>
            </w:r>
          </w:p>
        </w:tc>
        <w:tc>
          <w:tcPr>
            <w:tcW w:w="2790" w:type="dxa"/>
            <w:tcBorders>
              <w:top w:val="nil"/>
              <w:left w:val="nil"/>
              <w:bottom w:val="single" w:sz="12" w:space="0" w:color="5B9BD5"/>
              <w:right w:val="single" w:sz="12" w:space="0" w:color="5B9BD5"/>
            </w:tcBorders>
            <w:shd w:val="clear" w:color="auto" w:fill="auto"/>
            <w:vAlign w:val="center"/>
          </w:tcPr>
          <w:p w14:paraId="0D2D9E1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Cellcom</w:t>
            </w:r>
          </w:p>
        </w:tc>
      </w:tr>
      <w:tr w:rsidR="002362DD" w:rsidRPr="002362DD" w14:paraId="2087BD84"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6324103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Tami Zwicky</w:t>
            </w:r>
          </w:p>
        </w:tc>
        <w:tc>
          <w:tcPr>
            <w:tcW w:w="2790" w:type="dxa"/>
            <w:tcBorders>
              <w:top w:val="nil"/>
              <w:left w:val="nil"/>
              <w:bottom w:val="single" w:sz="12" w:space="0" w:color="5B9BD5"/>
              <w:right w:val="single" w:sz="12" w:space="0" w:color="5B9BD5"/>
            </w:tcBorders>
            <w:shd w:val="clear" w:color="auto" w:fill="auto"/>
            <w:vAlign w:val="center"/>
          </w:tcPr>
          <w:p w14:paraId="798FE66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Cellcom</w:t>
            </w:r>
          </w:p>
        </w:tc>
      </w:tr>
      <w:tr w:rsidR="002362DD" w:rsidRPr="002362DD" w14:paraId="6B6FBEFD"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27E233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Matt Nolan</w:t>
            </w:r>
          </w:p>
        </w:tc>
        <w:tc>
          <w:tcPr>
            <w:tcW w:w="2790" w:type="dxa"/>
            <w:tcBorders>
              <w:top w:val="nil"/>
              <w:left w:val="nil"/>
              <w:bottom w:val="single" w:sz="12" w:space="0" w:color="5B9BD5"/>
              <w:right w:val="single" w:sz="12" w:space="0" w:color="5B9BD5"/>
            </w:tcBorders>
            <w:shd w:val="clear" w:color="auto" w:fill="auto"/>
            <w:vAlign w:val="center"/>
          </w:tcPr>
          <w:p w14:paraId="0C1A63B5"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Charter</w:t>
            </w:r>
          </w:p>
        </w:tc>
      </w:tr>
      <w:tr w:rsidR="002362DD" w:rsidRPr="002362DD" w14:paraId="4944485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38FEDE81"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Kathy Troughton</w:t>
            </w:r>
          </w:p>
        </w:tc>
        <w:tc>
          <w:tcPr>
            <w:tcW w:w="2790" w:type="dxa"/>
            <w:tcBorders>
              <w:top w:val="nil"/>
              <w:left w:val="nil"/>
              <w:bottom w:val="single" w:sz="12" w:space="0" w:color="5B9BD5"/>
              <w:right w:val="single" w:sz="12" w:space="0" w:color="5B9BD5"/>
            </w:tcBorders>
            <w:shd w:val="clear" w:color="auto" w:fill="auto"/>
            <w:vAlign w:val="center"/>
            <w:hideMark/>
          </w:tcPr>
          <w:p w14:paraId="24AAD89A"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Charter</w:t>
            </w:r>
          </w:p>
        </w:tc>
      </w:tr>
      <w:tr w:rsidR="002362DD" w:rsidRPr="002362DD" w14:paraId="748C20D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5B97F48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Kasha Fauscett</w:t>
            </w:r>
          </w:p>
        </w:tc>
        <w:tc>
          <w:tcPr>
            <w:tcW w:w="2790" w:type="dxa"/>
            <w:tcBorders>
              <w:top w:val="nil"/>
              <w:left w:val="nil"/>
              <w:bottom w:val="single" w:sz="12" w:space="0" w:color="5B9BD5"/>
              <w:right w:val="single" w:sz="12" w:space="0" w:color="5B9BD5"/>
            </w:tcBorders>
            <w:shd w:val="clear" w:color="auto" w:fill="auto"/>
            <w:vAlign w:val="center"/>
          </w:tcPr>
          <w:p w14:paraId="6F8C4DA8"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Comcast</w:t>
            </w:r>
          </w:p>
        </w:tc>
      </w:tr>
      <w:tr w:rsidR="002362DD" w:rsidRPr="002362DD" w14:paraId="6F0F95EE"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3ED4A6D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Bryan Medina</w:t>
            </w:r>
          </w:p>
        </w:tc>
        <w:tc>
          <w:tcPr>
            <w:tcW w:w="2790" w:type="dxa"/>
            <w:tcBorders>
              <w:top w:val="nil"/>
              <w:left w:val="nil"/>
              <w:bottom w:val="single" w:sz="12" w:space="0" w:color="5B9BD5"/>
              <w:right w:val="single" w:sz="12" w:space="0" w:color="5B9BD5"/>
            </w:tcBorders>
            <w:shd w:val="clear" w:color="auto" w:fill="auto"/>
            <w:vAlign w:val="center"/>
          </w:tcPr>
          <w:p w14:paraId="7F11F5C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Comcast</w:t>
            </w:r>
          </w:p>
        </w:tc>
      </w:tr>
      <w:tr w:rsidR="002362DD" w:rsidRPr="002362DD" w14:paraId="278046EA"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43F7D15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Dan Bowlin</w:t>
            </w:r>
          </w:p>
        </w:tc>
        <w:tc>
          <w:tcPr>
            <w:tcW w:w="2790" w:type="dxa"/>
            <w:tcBorders>
              <w:top w:val="nil"/>
              <w:left w:val="nil"/>
              <w:bottom w:val="single" w:sz="12" w:space="0" w:color="5B9BD5"/>
              <w:right w:val="single" w:sz="12" w:space="0" w:color="5B9BD5"/>
            </w:tcBorders>
            <w:shd w:val="clear" w:color="auto" w:fill="auto"/>
            <w:vAlign w:val="center"/>
            <w:hideMark/>
          </w:tcPr>
          <w:p w14:paraId="152780AE"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Dish Wireless</w:t>
            </w:r>
          </w:p>
        </w:tc>
      </w:tr>
      <w:tr w:rsidR="002362DD" w:rsidRPr="002362DD" w14:paraId="5FDD0DA5"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7F2D3F38"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Kathy Rogers</w:t>
            </w:r>
          </w:p>
        </w:tc>
        <w:tc>
          <w:tcPr>
            <w:tcW w:w="2790" w:type="dxa"/>
            <w:tcBorders>
              <w:top w:val="nil"/>
              <w:left w:val="nil"/>
              <w:bottom w:val="single" w:sz="12" w:space="0" w:color="5B9BD5"/>
              <w:right w:val="single" w:sz="12" w:space="0" w:color="5B9BD5"/>
            </w:tcBorders>
            <w:shd w:val="clear" w:color="auto" w:fill="auto"/>
            <w:vAlign w:val="center"/>
            <w:hideMark/>
          </w:tcPr>
          <w:p w14:paraId="05DF3AB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Dish Wireless</w:t>
            </w:r>
          </w:p>
        </w:tc>
      </w:tr>
      <w:tr w:rsidR="002362DD" w:rsidRPr="002362DD" w14:paraId="2B772FE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3E615A7E"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Melinda Yost</w:t>
            </w:r>
          </w:p>
        </w:tc>
        <w:tc>
          <w:tcPr>
            <w:tcW w:w="2790" w:type="dxa"/>
            <w:tcBorders>
              <w:top w:val="nil"/>
              <w:left w:val="nil"/>
              <w:bottom w:val="single" w:sz="12" w:space="0" w:color="5B9BD5"/>
              <w:right w:val="single" w:sz="12" w:space="0" w:color="5B9BD5"/>
            </w:tcBorders>
            <w:shd w:val="clear" w:color="auto" w:fill="auto"/>
            <w:vAlign w:val="center"/>
            <w:hideMark/>
          </w:tcPr>
          <w:p w14:paraId="37D96EAA"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Dish Wireless</w:t>
            </w:r>
          </w:p>
        </w:tc>
      </w:tr>
      <w:tr w:rsidR="002362DD" w:rsidRPr="002362DD" w14:paraId="4ADCBE0A"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675509E"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Erla Erlingsdottir</w:t>
            </w:r>
          </w:p>
        </w:tc>
        <w:tc>
          <w:tcPr>
            <w:tcW w:w="2790" w:type="dxa"/>
            <w:tcBorders>
              <w:top w:val="nil"/>
              <w:left w:val="nil"/>
              <w:bottom w:val="single" w:sz="12" w:space="0" w:color="5B9BD5"/>
              <w:right w:val="single" w:sz="12" w:space="0" w:color="5B9BD5"/>
            </w:tcBorders>
            <w:shd w:val="clear" w:color="auto" w:fill="auto"/>
            <w:vAlign w:val="center"/>
          </w:tcPr>
          <w:p w14:paraId="2DA26A82"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FreeConferenceCall</w:t>
            </w:r>
          </w:p>
        </w:tc>
      </w:tr>
      <w:tr w:rsidR="002362DD" w:rsidRPr="002362DD" w14:paraId="15F5133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173640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Sheri Pressler</w:t>
            </w:r>
          </w:p>
        </w:tc>
        <w:tc>
          <w:tcPr>
            <w:tcW w:w="2790" w:type="dxa"/>
            <w:tcBorders>
              <w:top w:val="nil"/>
              <w:left w:val="nil"/>
              <w:bottom w:val="single" w:sz="12" w:space="0" w:color="5B9BD5"/>
              <w:right w:val="single" w:sz="12" w:space="0" w:color="5B9BD5"/>
            </w:tcBorders>
            <w:shd w:val="clear" w:color="auto" w:fill="auto"/>
            <w:vAlign w:val="center"/>
          </w:tcPr>
          <w:p w14:paraId="12D1CEBE"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Frontier</w:t>
            </w:r>
          </w:p>
        </w:tc>
      </w:tr>
      <w:tr w:rsidR="002362DD" w:rsidRPr="002362DD" w14:paraId="1CE42552"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75EEBD5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Renee Berkowitz</w:t>
            </w:r>
          </w:p>
        </w:tc>
        <w:tc>
          <w:tcPr>
            <w:tcW w:w="2790" w:type="dxa"/>
            <w:tcBorders>
              <w:top w:val="nil"/>
              <w:left w:val="nil"/>
              <w:bottom w:val="single" w:sz="12" w:space="0" w:color="5B9BD5"/>
              <w:right w:val="single" w:sz="12" w:space="0" w:color="5B9BD5"/>
            </w:tcBorders>
            <w:shd w:val="clear" w:color="auto" w:fill="auto"/>
            <w:vAlign w:val="center"/>
          </w:tcPr>
          <w:p w14:paraId="62E240F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665BA943"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7778747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Douglass Babcock</w:t>
            </w:r>
          </w:p>
        </w:tc>
        <w:tc>
          <w:tcPr>
            <w:tcW w:w="2790" w:type="dxa"/>
            <w:tcBorders>
              <w:top w:val="nil"/>
              <w:left w:val="nil"/>
              <w:bottom w:val="single" w:sz="12" w:space="0" w:color="5B9BD5"/>
              <w:right w:val="single" w:sz="12" w:space="0" w:color="5B9BD5"/>
            </w:tcBorders>
            <w:shd w:val="clear" w:color="auto" w:fill="auto"/>
            <w:vAlign w:val="center"/>
          </w:tcPr>
          <w:p w14:paraId="63198DA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1B7FFB6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657963A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Michael Doherty (CMA)</w:t>
            </w:r>
          </w:p>
        </w:tc>
        <w:tc>
          <w:tcPr>
            <w:tcW w:w="2790" w:type="dxa"/>
            <w:tcBorders>
              <w:top w:val="nil"/>
              <w:left w:val="nil"/>
              <w:bottom w:val="single" w:sz="12" w:space="0" w:color="5B9BD5"/>
              <w:right w:val="single" w:sz="12" w:space="0" w:color="5B9BD5"/>
            </w:tcBorders>
            <w:shd w:val="clear" w:color="auto" w:fill="auto"/>
            <w:vAlign w:val="center"/>
            <w:hideMark/>
          </w:tcPr>
          <w:p w14:paraId="7CEFEDBA"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7D359258"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17DC313A"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Carolyn Knight</w:t>
            </w:r>
          </w:p>
        </w:tc>
        <w:tc>
          <w:tcPr>
            <w:tcW w:w="2790" w:type="dxa"/>
            <w:tcBorders>
              <w:top w:val="nil"/>
              <w:left w:val="nil"/>
              <w:bottom w:val="single" w:sz="12" w:space="0" w:color="5B9BD5"/>
              <w:right w:val="single" w:sz="12" w:space="0" w:color="5B9BD5"/>
            </w:tcBorders>
            <w:shd w:val="clear" w:color="auto" w:fill="auto"/>
            <w:vAlign w:val="center"/>
            <w:hideMark/>
          </w:tcPr>
          <w:p w14:paraId="7559483F"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2F3D4890"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0B3C24BF"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Steve Koch</w:t>
            </w:r>
          </w:p>
        </w:tc>
        <w:tc>
          <w:tcPr>
            <w:tcW w:w="2790" w:type="dxa"/>
            <w:tcBorders>
              <w:top w:val="nil"/>
              <w:left w:val="nil"/>
              <w:bottom w:val="single" w:sz="12" w:space="0" w:color="5B9BD5"/>
              <w:right w:val="single" w:sz="12" w:space="0" w:color="5B9BD5"/>
            </w:tcBorders>
            <w:shd w:val="clear" w:color="auto" w:fill="auto"/>
            <w:vAlign w:val="center"/>
            <w:hideMark/>
          </w:tcPr>
          <w:p w14:paraId="1D5A60B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592037DD"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5D158E5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John Malyar</w:t>
            </w:r>
          </w:p>
        </w:tc>
        <w:tc>
          <w:tcPr>
            <w:tcW w:w="2790" w:type="dxa"/>
            <w:tcBorders>
              <w:top w:val="nil"/>
              <w:left w:val="nil"/>
              <w:bottom w:val="single" w:sz="12" w:space="0" w:color="5B9BD5"/>
              <w:right w:val="single" w:sz="12" w:space="0" w:color="5B9BD5"/>
            </w:tcBorders>
            <w:shd w:val="clear" w:color="auto" w:fill="auto"/>
            <w:vAlign w:val="center"/>
          </w:tcPr>
          <w:p w14:paraId="1F03354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70936CD6"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440C0D46"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Cathy McMahon</w:t>
            </w:r>
          </w:p>
        </w:tc>
        <w:tc>
          <w:tcPr>
            <w:tcW w:w="2790" w:type="dxa"/>
            <w:tcBorders>
              <w:top w:val="nil"/>
              <w:left w:val="nil"/>
              <w:bottom w:val="single" w:sz="12" w:space="0" w:color="5B9BD5"/>
              <w:right w:val="single" w:sz="12" w:space="0" w:color="5B9BD5"/>
            </w:tcBorders>
            <w:shd w:val="clear" w:color="auto" w:fill="auto"/>
            <w:vAlign w:val="center"/>
            <w:hideMark/>
          </w:tcPr>
          <w:p w14:paraId="1D66172A"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iconectiv</w:t>
            </w:r>
          </w:p>
        </w:tc>
      </w:tr>
      <w:tr w:rsidR="002362DD" w:rsidRPr="002362DD" w14:paraId="36239FD9"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62C351F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Phil Linse</w:t>
            </w:r>
          </w:p>
        </w:tc>
        <w:tc>
          <w:tcPr>
            <w:tcW w:w="2790" w:type="dxa"/>
            <w:tcBorders>
              <w:top w:val="nil"/>
              <w:left w:val="nil"/>
              <w:bottom w:val="single" w:sz="12" w:space="0" w:color="5B9BD5"/>
              <w:right w:val="single" w:sz="12" w:space="0" w:color="5B9BD5"/>
            </w:tcBorders>
            <w:shd w:val="clear" w:color="auto" w:fill="auto"/>
            <w:vAlign w:val="center"/>
            <w:hideMark/>
          </w:tcPr>
          <w:p w14:paraId="7A2D47AD"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Lumen</w:t>
            </w:r>
          </w:p>
        </w:tc>
      </w:tr>
      <w:tr w:rsidR="002362DD" w:rsidRPr="002362DD" w14:paraId="7217CA5C"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0FB8262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Bridget Alexande White</w:t>
            </w:r>
          </w:p>
        </w:tc>
        <w:tc>
          <w:tcPr>
            <w:tcW w:w="2790" w:type="dxa"/>
            <w:tcBorders>
              <w:top w:val="nil"/>
              <w:left w:val="nil"/>
              <w:bottom w:val="single" w:sz="12" w:space="0" w:color="5B9BD5"/>
              <w:right w:val="single" w:sz="12" w:space="0" w:color="5B9BD5"/>
            </w:tcBorders>
            <w:shd w:val="clear" w:color="auto" w:fill="auto"/>
            <w:vAlign w:val="center"/>
          </w:tcPr>
          <w:p w14:paraId="269D0D66"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JSI</w:t>
            </w:r>
          </w:p>
        </w:tc>
      </w:tr>
      <w:tr w:rsidR="002362DD" w:rsidRPr="002362DD" w14:paraId="2A6D1FA1"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5BB1021"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Sherry Zheng</w:t>
            </w:r>
          </w:p>
        </w:tc>
        <w:tc>
          <w:tcPr>
            <w:tcW w:w="2790" w:type="dxa"/>
            <w:tcBorders>
              <w:top w:val="nil"/>
              <w:left w:val="nil"/>
              <w:bottom w:val="single" w:sz="12" w:space="0" w:color="5B9BD5"/>
              <w:right w:val="single" w:sz="12" w:space="0" w:color="5B9BD5"/>
            </w:tcBorders>
            <w:shd w:val="clear" w:color="auto" w:fill="auto"/>
            <w:vAlign w:val="center"/>
          </w:tcPr>
          <w:p w14:paraId="44667A42"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Razorflow</w:t>
            </w:r>
          </w:p>
        </w:tc>
      </w:tr>
      <w:tr w:rsidR="002362DD" w:rsidRPr="002362DD" w14:paraId="6BD2ED77"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hideMark/>
          </w:tcPr>
          <w:p w14:paraId="37631B5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Cheryl Fullerton</w:t>
            </w:r>
          </w:p>
        </w:tc>
        <w:tc>
          <w:tcPr>
            <w:tcW w:w="2790" w:type="dxa"/>
            <w:tcBorders>
              <w:top w:val="nil"/>
              <w:left w:val="nil"/>
              <w:bottom w:val="single" w:sz="12" w:space="0" w:color="5B9BD5"/>
              <w:right w:val="single" w:sz="12" w:space="0" w:color="5B9BD5"/>
            </w:tcBorders>
            <w:shd w:val="clear" w:color="auto" w:fill="auto"/>
            <w:vAlign w:val="center"/>
            <w:hideMark/>
          </w:tcPr>
          <w:p w14:paraId="701B8BE6"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Sinch</w:t>
            </w:r>
          </w:p>
        </w:tc>
      </w:tr>
      <w:tr w:rsidR="002362DD" w:rsidRPr="002362DD" w14:paraId="114C0E03"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15ECD24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Riley Fallin</w:t>
            </w:r>
          </w:p>
        </w:tc>
        <w:tc>
          <w:tcPr>
            <w:tcW w:w="2790" w:type="dxa"/>
            <w:tcBorders>
              <w:top w:val="nil"/>
              <w:left w:val="nil"/>
              <w:bottom w:val="single" w:sz="12" w:space="0" w:color="5B9BD5"/>
              <w:right w:val="single" w:sz="12" w:space="0" w:color="5B9BD5"/>
            </w:tcBorders>
            <w:shd w:val="clear" w:color="auto" w:fill="auto"/>
            <w:vAlign w:val="center"/>
          </w:tcPr>
          <w:p w14:paraId="394B1AB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Solarus</w:t>
            </w:r>
          </w:p>
        </w:tc>
      </w:tr>
      <w:tr w:rsidR="002362DD" w:rsidRPr="002362DD" w14:paraId="17AEC851"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2DC2396C"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Kevin Green</w:t>
            </w:r>
          </w:p>
        </w:tc>
        <w:tc>
          <w:tcPr>
            <w:tcW w:w="2790" w:type="dxa"/>
            <w:tcBorders>
              <w:top w:val="nil"/>
              <w:left w:val="nil"/>
              <w:bottom w:val="single" w:sz="12" w:space="0" w:color="5B9BD5"/>
              <w:right w:val="single" w:sz="12" w:space="0" w:color="5B9BD5"/>
            </w:tcBorders>
            <w:shd w:val="clear" w:color="auto" w:fill="auto"/>
            <w:vAlign w:val="center"/>
          </w:tcPr>
          <w:p w14:paraId="0F219DC8"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Somos</w:t>
            </w:r>
          </w:p>
        </w:tc>
      </w:tr>
      <w:tr w:rsidR="002362DD" w:rsidRPr="002362DD" w14:paraId="796F892B"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274789E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Florence Weber (NANPA)</w:t>
            </w:r>
          </w:p>
        </w:tc>
        <w:tc>
          <w:tcPr>
            <w:tcW w:w="2790" w:type="dxa"/>
            <w:tcBorders>
              <w:top w:val="nil"/>
              <w:left w:val="nil"/>
              <w:bottom w:val="single" w:sz="12" w:space="0" w:color="5B9BD5"/>
              <w:right w:val="single" w:sz="12" w:space="0" w:color="5B9BD5"/>
            </w:tcBorders>
            <w:shd w:val="clear" w:color="auto" w:fill="auto"/>
            <w:vAlign w:val="center"/>
          </w:tcPr>
          <w:p w14:paraId="7E82C29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Somos</w:t>
            </w:r>
          </w:p>
        </w:tc>
      </w:tr>
      <w:tr w:rsidR="002362DD" w:rsidRPr="002362DD" w14:paraId="367B5FFA"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46EE3BE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Shaunna Forshee</w:t>
            </w:r>
          </w:p>
        </w:tc>
        <w:tc>
          <w:tcPr>
            <w:tcW w:w="2790" w:type="dxa"/>
            <w:tcBorders>
              <w:top w:val="nil"/>
              <w:left w:val="nil"/>
              <w:bottom w:val="single" w:sz="12" w:space="0" w:color="5B9BD5"/>
              <w:right w:val="single" w:sz="12" w:space="0" w:color="5B9BD5"/>
            </w:tcBorders>
            <w:shd w:val="clear" w:color="auto" w:fill="auto"/>
            <w:vAlign w:val="center"/>
          </w:tcPr>
          <w:p w14:paraId="3C7D859B"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T-Mobile</w:t>
            </w:r>
          </w:p>
        </w:tc>
      </w:tr>
      <w:tr w:rsidR="002362DD" w:rsidRPr="002362DD" w14:paraId="105C475B"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361DDD67"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Rosemary Leist</w:t>
            </w:r>
          </w:p>
        </w:tc>
        <w:tc>
          <w:tcPr>
            <w:tcW w:w="2790" w:type="dxa"/>
            <w:tcBorders>
              <w:top w:val="nil"/>
              <w:left w:val="nil"/>
              <w:bottom w:val="single" w:sz="12" w:space="0" w:color="5B9BD5"/>
              <w:right w:val="single" w:sz="12" w:space="0" w:color="5B9BD5"/>
            </w:tcBorders>
            <w:shd w:val="clear" w:color="auto" w:fill="auto"/>
            <w:vAlign w:val="center"/>
          </w:tcPr>
          <w:p w14:paraId="32C37B41"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T-Mobile</w:t>
            </w:r>
          </w:p>
        </w:tc>
      </w:tr>
      <w:tr w:rsidR="002362DD" w:rsidRPr="002362DD" w14:paraId="6834FE4C"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3F2A2043"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Karen Riepenkroger</w:t>
            </w:r>
          </w:p>
        </w:tc>
        <w:tc>
          <w:tcPr>
            <w:tcW w:w="2790" w:type="dxa"/>
            <w:tcBorders>
              <w:top w:val="nil"/>
              <w:left w:val="nil"/>
              <w:bottom w:val="single" w:sz="12" w:space="0" w:color="5B9BD5"/>
              <w:right w:val="single" w:sz="12" w:space="0" w:color="5B9BD5"/>
            </w:tcBorders>
            <w:shd w:val="clear" w:color="auto" w:fill="auto"/>
            <w:vAlign w:val="center"/>
          </w:tcPr>
          <w:p w14:paraId="4E2478A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T-Mobile</w:t>
            </w:r>
          </w:p>
        </w:tc>
      </w:tr>
      <w:tr w:rsidR="002362DD" w:rsidRPr="002362DD" w14:paraId="0D512B6E" w14:textId="77777777" w:rsidTr="00F23C6C">
        <w:trPr>
          <w:trHeight w:val="300"/>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540C97D4"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Tanya Golub</w:t>
            </w:r>
          </w:p>
        </w:tc>
        <w:tc>
          <w:tcPr>
            <w:tcW w:w="2790" w:type="dxa"/>
            <w:tcBorders>
              <w:top w:val="nil"/>
              <w:left w:val="nil"/>
              <w:bottom w:val="single" w:sz="12" w:space="0" w:color="5B9BD5"/>
              <w:right w:val="single" w:sz="12" w:space="0" w:color="5B9BD5"/>
            </w:tcBorders>
            <w:shd w:val="clear" w:color="auto" w:fill="auto"/>
            <w:vAlign w:val="center"/>
          </w:tcPr>
          <w:p w14:paraId="02298147"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US Cellular</w:t>
            </w:r>
          </w:p>
        </w:tc>
      </w:tr>
      <w:tr w:rsidR="002362DD" w:rsidRPr="002362DD" w14:paraId="58BD4D74"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7DFBDBFF"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Dana Crandall</w:t>
            </w:r>
          </w:p>
        </w:tc>
        <w:tc>
          <w:tcPr>
            <w:tcW w:w="2790" w:type="dxa"/>
            <w:tcBorders>
              <w:top w:val="nil"/>
              <w:left w:val="nil"/>
              <w:bottom w:val="single" w:sz="12" w:space="0" w:color="5B9BD5"/>
              <w:right w:val="single" w:sz="12" w:space="0" w:color="5B9BD5"/>
            </w:tcBorders>
            <w:shd w:val="clear" w:color="auto" w:fill="auto"/>
            <w:vAlign w:val="center"/>
          </w:tcPr>
          <w:p w14:paraId="4233CFF2"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Verizon</w:t>
            </w:r>
          </w:p>
        </w:tc>
      </w:tr>
      <w:tr w:rsidR="002362DD" w:rsidRPr="002362DD" w14:paraId="02EBCE87"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71515379"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Jason Lee</w:t>
            </w:r>
          </w:p>
        </w:tc>
        <w:tc>
          <w:tcPr>
            <w:tcW w:w="2790" w:type="dxa"/>
            <w:tcBorders>
              <w:top w:val="nil"/>
              <w:left w:val="nil"/>
              <w:bottom w:val="single" w:sz="12" w:space="0" w:color="5B9BD5"/>
              <w:right w:val="single" w:sz="12" w:space="0" w:color="5B9BD5"/>
            </w:tcBorders>
            <w:shd w:val="clear" w:color="auto" w:fill="auto"/>
            <w:vAlign w:val="center"/>
          </w:tcPr>
          <w:p w14:paraId="57FC3E38"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Verizon</w:t>
            </w:r>
          </w:p>
        </w:tc>
      </w:tr>
      <w:tr w:rsidR="002362DD" w:rsidRPr="002362DD" w14:paraId="43ED1B81" w14:textId="77777777" w:rsidTr="00F23C6C">
        <w:trPr>
          <w:trHeight w:val="303"/>
        </w:trPr>
        <w:tc>
          <w:tcPr>
            <w:tcW w:w="3135" w:type="dxa"/>
            <w:tcBorders>
              <w:top w:val="nil"/>
              <w:left w:val="single" w:sz="12" w:space="0" w:color="5B9BD5"/>
              <w:bottom w:val="single" w:sz="12" w:space="0" w:color="5B9BD5"/>
              <w:right w:val="single" w:sz="12" w:space="0" w:color="5B9BD5"/>
            </w:tcBorders>
            <w:shd w:val="clear" w:color="auto" w:fill="auto"/>
            <w:vAlign w:val="center"/>
          </w:tcPr>
          <w:p w14:paraId="2B5EBEE7"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Deborah Tucker (Co-chair)</w:t>
            </w:r>
          </w:p>
        </w:tc>
        <w:tc>
          <w:tcPr>
            <w:tcW w:w="2790" w:type="dxa"/>
            <w:tcBorders>
              <w:top w:val="nil"/>
              <w:left w:val="nil"/>
              <w:bottom w:val="single" w:sz="12" w:space="0" w:color="5B9BD5"/>
              <w:right w:val="single" w:sz="12" w:space="0" w:color="5B9BD5"/>
            </w:tcBorders>
            <w:shd w:val="clear" w:color="auto" w:fill="auto"/>
            <w:vAlign w:val="center"/>
          </w:tcPr>
          <w:p w14:paraId="6CCE5DB0" w14:textId="77777777" w:rsidR="002362DD" w:rsidRPr="002362DD" w:rsidRDefault="002362DD" w:rsidP="00F23C6C">
            <w:pPr>
              <w:spacing w:after="0" w:line="240" w:lineRule="auto"/>
              <w:rPr>
                <w:rFonts w:ascii="Calibri" w:eastAsia="Times New Roman" w:hAnsi="Calibri" w:cs="Calibri"/>
                <w:color w:val="000000"/>
                <w:sz w:val="20"/>
                <w:szCs w:val="20"/>
              </w:rPr>
            </w:pPr>
            <w:r w:rsidRPr="002362DD">
              <w:rPr>
                <w:rFonts w:ascii="Calibri" w:eastAsia="Times New Roman" w:hAnsi="Calibri" w:cs="Calibri"/>
                <w:color w:val="000000"/>
                <w:sz w:val="20"/>
                <w:szCs w:val="20"/>
              </w:rPr>
              <w:t xml:space="preserve">Verizon </w:t>
            </w:r>
          </w:p>
        </w:tc>
      </w:tr>
    </w:tbl>
    <w:p w14:paraId="7A44F35C" w14:textId="77777777" w:rsidR="003D2238" w:rsidRPr="002362DD" w:rsidRDefault="003D2238">
      <w:pPr>
        <w:rPr>
          <w:rFonts w:ascii="Calibri" w:hAnsi="Calibri" w:cs="Calibri"/>
        </w:rPr>
      </w:pPr>
    </w:p>
    <w:sectPr w:rsidR="003D2238" w:rsidRPr="00236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BB"/>
    <w:multiLevelType w:val="hybridMultilevel"/>
    <w:tmpl w:val="E5CC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15C0D"/>
    <w:multiLevelType w:val="hybridMultilevel"/>
    <w:tmpl w:val="AAB696B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2B134530"/>
    <w:multiLevelType w:val="hybridMultilevel"/>
    <w:tmpl w:val="2470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E2C05"/>
    <w:multiLevelType w:val="hybridMultilevel"/>
    <w:tmpl w:val="13AE6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0A41BE8"/>
    <w:multiLevelType w:val="hybridMultilevel"/>
    <w:tmpl w:val="B99AFC8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6F055CEC"/>
    <w:multiLevelType w:val="hybridMultilevel"/>
    <w:tmpl w:val="BB902494"/>
    <w:lvl w:ilvl="0" w:tplc="FFFFFFFF">
      <w:start w:val="1"/>
      <w:numFmt w:val="decimal"/>
      <w:lvlText w:val="%1."/>
      <w:lvlJc w:val="left"/>
      <w:pPr>
        <w:ind w:left="360" w:hanging="360"/>
      </w:pPr>
      <w:rPr>
        <w:rFonts w:hint="default"/>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6957F80"/>
    <w:multiLevelType w:val="hybridMultilevel"/>
    <w:tmpl w:val="529CA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8396970">
    <w:abstractNumId w:val="0"/>
  </w:num>
  <w:num w:numId="2" w16cid:durableId="916134240">
    <w:abstractNumId w:val="2"/>
  </w:num>
  <w:num w:numId="3" w16cid:durableId="1193303656">
    <w:abstractNumId w:val="6"/>
  </w:num>
  <w:num w:numId="4" w16cid:durableId="65030198">
    <w:abstractNumId w:val="5"/>
  </w:num>
  <w:num w:numId="5" w16cid:durableId="231162370">
    <w:abstractNumId w:val="1"/>
  </w:num>
  <w:num w:numId="6" w16cid:durableId="2000576112">
    <w:abstractNumId w:val="4"/>
  </w:num>
  <w:num w:numId="7" w16cid:durableId="1470900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DD"/>
    <w:rsid w:val="002362DD"/>
    <w:rsid w:val="003D2238"/>
    <w:rsid w:val="004B2879"/>
    <w:rsid w:val="005C0B7F"/>
    <w:rsid w:val="00624951"/>
    <w:rsid w:val="00821C41"/>
    <w:rsid w:val="0096291A"/>
    <w:rsid w:val="00D636CE"/>
    <w:rsid w:val="00E80F3E"/>
    <w:rsid w:val="00F7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308D"/>
  <w15:chartTrackingRefBased/>
  <w15:docId w15:val="{248E2562-1A18-4122-9701-E3E97EED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DD"/>
    <w:rPr>
      <w:kern w:val="0"/>
      <w14:ligatures w14:val="none"/>
    </w:rPr>
  </w:style>
  <w:style w:type="paragraph" w:styleId="Heading1">
    <w:name w:val="heading 1"/>
    <w:basedOn w:val="Normal"/>
    <w:next w:val="Normal"/>
    <w:link w:val="Heading1Char"/>
    <w:uiPriority w:val="9"/>
    <w:qFormat/>
    <w:rsid w:val="00236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2DD"/>
    <w:rPr>
      <w:rFonts w:eastAsiaTheme="majorEastAsia" w:cstheme="majorBidi"/>
      <w:color w:val="272727" w:themeColor="text1" w:themeTint="D8"/>
    </w:rPr>
  </w:style>
  <w:style w:type="paragraph" w:styleId="Title">
    <w:name w:val="Title"/>
    <w:basedOn w:val="Normal"/>
    <w:next w:val="Normal"/>
    <w:link w:val="TitleChar"/>
    <w:uiPriority w:val="99"/>
    <w:qFormat/>
    <w:rsid w:val="00236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236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2DD"/>
    <w:pPr>
      <w:spacing w:before="160"/>
      <w:jc w:val="center"/>
    </w:pPr>
    <w:rPr>
      <w:i/>
      <w:iCs/>
      <w:color w:val="404040" w:themeColor="text1" w:themeTint="BF"/>
    </w:rPr>
  </w:style>
  <w:style w:type="character" w:customStyle="1" w:styleId="QuoteChar">
    <w:name w:val="Quote Char"/>
    <w:basedOn w:val="DefaultParagraphFont"/>
    <w:link w:val="Quote"/>
    <w:uiPriority w:val="29"/>
    <w:rsid w:val="002362DD"/>
    <w:rPr>
      <w:i/>
      <w:iCs/>
      <w:color w:val="404040" w:themeColor="text1" w:themeTint="BF"/>
    </w:rPr>
  </w:style>
  <w:style w:type="paragraph" w:styleId="ListParagraph">
    <w:name w:val="List Paragraph"/>
    <w:basedOn w:val="Normal"/>
    <w:link w:val="ListParagraphChar"/>
    <w:uiPriority w:val="34"/>
    <w:qFormat/>
    <w:rsid w:val="002362DD"/>
    <w:pPr>
      <w:ind w:left="720"/>
      <w:contextualSpacing/>
    </w:pPr>
  </w:style>
  <w:style w:type="character" w:styleId="IntenseEmphasis">
    <w:name w:val="Intense Emphasis"/>
    <w:basedOn w:val="DefaultParagraphFont"/>
    <w:uiPriority w:val="21"/>
    <w:qFormat/>
    <w:rsid w:val="002362DD"/>
    <w:rPr>
      <w:i/>
      <w:iCs/>
      <w:color w:val="0F4761" w:themeColor="accent1" w:themeShade="BF"/>
    </w:rPr>
  </w:style>
  <w:style w:type="paragraph" w:styleId="IntenseQuote">
    <w:name w:val="Intense Quote"/>
    <w:basedOn w:val="Normal"/>
    <w:next w:val="Normal"/>
    <w:link w:val="IntenseQuoteChar"/>
    <w:uiPriority w:val="30"/>
    <w:qFormat/>
    <w:rsid w:val="00236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2DD"/>
    <w:rPr>
      <w:i/>
      <w:iCs/>
      <w:color w:val="0F4761" w:themeColor="accent1" w:themeShade="BF"/>
    </w:rPr>
  </w:style>
  <w:style w:type="character" w:styleId="IntenseReference">
    <w:name w:val="Intense Reference"/>
    <w:basedOn w:val="DefaultParagraphFont"/>
    <w:uiPriority w:val="32"/>
    <w:qFormat/>
    <w:rsid w:val="002362DD"/>
    <w:rPr>
      <w:b/>
      <w:bCs/>
      <w:smallCaps/>
      <w:color w:val="0F4761" w:themeColor="accent1" w:themeShade="BF"/>
      <w:spacing w:val="5"/>
    </w:rPr>
  </w:style>
  <w:style w:type="table" w:styleId="TableGrid">
    <w:name w:val="Table Grid"/>
    <w:basedOn w:val="TableNormal"/>
    <w:uiPriority w:val="39"/>
    <w:rsid w:val="002362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362DD"/>
  </w:style>
  <w:style w:type="character" w:styleId="Hyperlink">
    <w:name w:val="Hyperlink"/>
    <w:basedOn w:val="DefaultParagraphFont"/>
    <w:uiPriority w:val="99"/>
    <w:unhideWhenUsed/>
    <w:rsid w:val="002362DD"/>
    <w:rPr>
      <w:color w:val="467886" w:themeColor="hyperlink"/>
      <w:u w:val="single"/>
    </w:rPr>
  </w:style>
  <w:style w:type="character" w:styleId="UnresolvedMention">
    <w:name w:val="Unresolved Mention"/>
    <w:basedOn w:val="DefaultParagraphFont"/>
    <w:uiPriority w:val="99"/>
    <w:semiHidden/>
    <w:unhideWhenUsed/>
    <w:rsid w:val="00236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PowerPoint_Presentation2.pptx"/><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PowerPoint_Presentation.pptx"/><Relationship Id="rId5" Type="http://schemas.openxmlformats.org/officeDocument/2006/relationships/hyperlink" Target="https://workinggroup.numberportability.com/sites/workinggroup/files/2024-07/06-12-24%20NPIF%20Meeting%20Minutes%20-%20Final.docx"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4</cp:revision>
  <dcterms:created xsi:type="dcterms:W3CDTF">2024-07-17T16:25:00Z</dcterms:created>
  <dcterms:modified xsi:type="dcterms:W3CDTF">2024-07-17T18:28:00Z</dcterms:modified>
</cp:coreProperties>
</file>